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A3C" w:rsidRDefault="00FD3A3C" w:rsidP="00FD3A3C">
      <w:pPr>
        <w:jc w:val="both"/>
        <w:rPr>
          <w:rFonts w:ascii="Times New Roman" w:hAnsi="Times New Roman" w:cs="Times New Roman"/>
          <w:sz w:val="24"/>
          <w:szCs w:val="24"/>
        </w:rPr>
      </w:pPr>
      <w:r w:rsidRPr="00AC2CDA">
        <w:rPr>
          <w:rFonts w:ascii="Times New Roman" w:hAnsi="Times New Roman" w:cs="Times New Roman"/>
          <w:sz w:val="24"/>
          <w:szCs w:val="24"/>
        </w:rPr>
        <w:t>Në lidhje me pyetje</w:t>
      </w:r>
      <w:r>
        <w:rPr>
          <w:rFonts w:ascii="Times New Roman" w:hAnsi="Times New Roman" w:cs="Times New Roman"/>
          <w:sz w:val="24"/>
          <w:szCs w:val="24"/>
        </w:rPr>
        <w:t>n 1 më poshtë gjeni tabelën përmbledhëse për numrin e ankesave me objekt ligjin nr.119/2014 “Për të drejtën e informimit” (në vijim LDI), i ndryshuar, të administruara gjatë viteve 2019-2023.</w:t>
      </w:r>
    </w:p>
    <w:p w:rsidR="00FD3A3C" w:rsidRDefault="00FD3A3C" w:rsidP="00FD3A3C">
      <w:pPr>
        <w:jc w:val="both"/>
        <w:rPr>
          <w:rFonts w:ascii="Times New Roman" w:hAnsi="Times New Roman" w:cs="Times New Roman"/>
          <w:sz w:val="24"/>
          <w:szCs w:val="24"/>
        </w:rPr>
      </w:pPr>
    </w:p>
    <w:p w:rsidR="00FD3A3C" w:rsidRDefault="00FD3A3C" w:rsidP="00FD3A3C">
      <w:pPr>
        <w:jc w:val="both"/>
        <w:rPr>
          <w:rFonts w:ascii="Times New Roman" w:hAnsi="Times New Roman" w:cs="Times New Roman"/>
          <w:sz w:val="24"/>
          <w:szCs w:val="24"/>
        </w:rPr>
      </w:pPr>
      <w:r>
        <w:rPr>
          <w:noProof/>
          <w:lang w:val="en-US"/>
        </w:rPr>
        <w:drawing>
          <wp:inline distT="0" distB="0" distL="0" distR="0" wp14:anchorId="1F9D6E0D" wp14:editId="75939BAC">
            <wp:extent cx="5372100" cy="256841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552" t="47769" r="17146" b="22990"/>
                    <a:stretch/>
                  </pic:blipFill>
                  <pic:spPr bwMode="auto">
                    <a:xfrm>
                      <a:off x="0" y="0"/>
                      <a:ext cx="5396154" cy="2579913"/>
                    </a:xfrm>
                    <a:prstGeom prst="rect">
                      <a:avLst/>
                    </a:prstGeom>
                    <a:ln>
                      <a:noFill/>
                    </a:ln>
                    <a:extLst>
                      <a:ext uri="{53640926-AAD7-44D8-BBD7-CCE9431645EC}">
                        <a14:shadowObscured xmlns:a14="http://schemas.microsoft.com/office/drawing/2010/main"/>
                      </a:ext>
                    </a:extLst>
                  </pic:spPr>
                </pic:pic>
              </a:graphicData>
            </a:graphic>
          </wp:inline>
        </w:drawing>
      </w:r>
    </w:p>
    <w:p w:rsidR="00FD3A3C" w:rsidRDefault="00FD3A3C" w:rsidP="00FD3A3C">
      <w:pPr>
        <w:jc w:val="both"/>
        <w:rPr>
          <w:rFonts w:ascii="Times New Roman" w:hAnsi="Times New Roman" w:cs="Times New Roman"/>
          <w:sz w:val="24"/>
          <w:szCs w:val="24"/>
        </w:rPr>
      </w:pPr>
      <w:r>
        <w:rPr>
          <w:rFonts w:ascii="Times New Roman" w:hAnsi="Times New Roman" w:cs="Times New Roman"/>
          <w:sz w:val="24"/>
          <w:szCs w:val="24"/>
        </w:rPr>
        <w:t>Në lidhje me pyetjen 2, mbi mënyrën e përfundimit të ankesave, ju bëjmë me dije se i gjeni të publikuara në raportet vjetore të Zyrës së Komisionerit. Për orientim, më poshtë gjeni lidhjet e raportit vjetor ku gjendet të publikuara të dhënat.</w:t>
      </w:r>
    </w:p>
    <w:p w:rsidR="00FD3A3C" w:rsidRPr="00AC2CDA" w:rsidRDefault="00FD3A3C" w:rsidP="00FD3A3C">
      <w:pPr>
        <w:jc w:val="both"/>
        <w:rPr>
          <w:rFonts w:ascii="Times New Roman" w:hAnsi="Times New Roman" w:cs="Times New Roman"/>
          <w:sz w:val="24"/>
          <w:szCs w:val="24"/>
        </w:rPr>
      </w:pPr>
    </w:p>
    <w:p w:rsidR="00FD3A3C" w:rsidRDefault="00FD3A3C" w:rsidP="00FD3A3C">
      <w:pPr>
        <w:jc w:val="both"/>
        <w:rPr>
          <w:rFonts w:ascii="Times New Roman" w:hAnsi="Times New Roman" w:cs="Times New Roman"/>
          <w:b/>
          <w:sz w:val="24"/>
          <w:szCs w:val="24"/>
        </w:rPr>
      </w:pPr>
      <w:r w:rsidRPr="00AC2CDA">
        <w:rPr>
          <w:rFonts w:ascii="Times New Roman" w:hAnsi="Times New Roman" w:cs="Times New Roman"/>
          <w:b/>
          <w:sz w:val="24"/>
          <w:szCs w:val="24"/>
        </w:rPr>
        <w:t>2019</w:t>
      </w:r>
    </w:p>
    <w:p w:rsidR="00FD3A3C" w:rsidRDefault="00FD3A3C" w:rsidP="00FD3A3C">
      <w:pPr>
        <w:jc w:val="both"/>
        <w:rPr>
          <w:rFonts w:ascii="Times New Roman" w:hAnsi="Times New Roman" w:cs="Times New Roman"/>
          <w:b/>
          <w:sz w:val="24"/>
          <w:szCs w:val="24"/>
        </w:rPr>
      </w:pPr>
      <w:hyperlink r:id="rId5" w:history="1">
        <w:r w:rsidRPr="00C713C7">
          <w:rPr>
            <w:rStyle w:val="Hyperlink"/>
            <w:rFonts w:ascii="Times New Roman" w:hAnsi="Times New Roman" w:cs="Times New Roman"/>
            <w:b/>
            <w:sz w:val="24"/>
            <w:szCs w:val="24"/>
          </w:rPr>
          <w:t>https://idp.al/wp-content/uploads/2024/01/Raporti_Vjetor_2019.pdf</w:t>
        </w:r>
      </w:hyperlink>
      <w:r>
        <w:rPr>
          <w:rFonts w:ascii="Times New Roman" w:hAnsi="Times New Roman" w:cs="Times New Roman"/>
          <w:b/>
          <w:sz w:val="24"/>
          <w:szCs w:val="24"/>
        </w:rPr>
        <w:t xml:space="preserve">  </w:t>
      </w:r>
    </w:p>
    <w:p w:rsidR="00FD3A3C" w:rsidRDefault="00FD3A3C" w:rsidP="00FD3A3C">
      <w:pPr>
        <w:jc w:val="both"/>
        <w:rPr>
          <w:rFonts w:ascii="Times New Roman" w:hAnsi="Times New Roman" w:cs="Times New Roman"/>
          <w:b/>
          <w:sz w:val="24"/>
          <w:szCs w:val="24"/>
        </w:rPr>
      </w:pPr>
      <w:r>
        <w:rPr>
          <w:rFonts w:ascii="Times New Roman" w:hAnsi="Times New Roman" w:cs="Times New Roman"/>
          <w:b/>
          <w:sz w:val="24"/>
          <w:szCs w:val="24"/>
        </w:rPr>
        <w:t>2020</w:t>
      </w:r>
    </w:p>
    <w:p w:rsidR="00FD3A3C" w:rsidRDefault="00FD3A3C" w:rsidP="00FD3A3C">
      <w:pPr>
        <w:jc w:val="both"/>
        <w:rPr>
          <w:rFonts w:ascii="Times New Roman" w:hAnsi="Times New Roman" w:cs="Times New Roman"/>
          <w:b/>
          <w:sz w:val="24"/>
          <w:szCs w:val="24"/>
        </w:rPr>
      </w:pPr>
      <w:hyperlink r:id="rId6" w:history="1">
        <w:r w:rsidRPr="00C713C7">
          <w:rPr>
            <w:rStyle w:val="Hyperlink"/>
            <w:rFonts w:ascii="Times New Roman" w:hAnsi="Times New Roman" w:cs="Times New Roman"/>
            <w:b/>
            <w:sz w:val="24"/>
            <w:szCs w:val="24"/>
          </w:rPr>
          <w:t>https://idp.al/wp-content/uploads/2024/02/Raporti_IDP_2020.pdf</w:t>
        </w:r>
      </w:hyperlink>
      <w:r>
        <w:rPr>
          <w:rFonts w:ascii="Times New Roman" w:hAnsi="Times New Roman" w:cs="Times New Roman"/>
          <w:b/>
          <w:sz w:val="24"/>
          <w:szCs w:val="24"/>
        </w:rPr>
        <w:t xml:space="preserve">  </w:t>
      </w:r>
    </w:p>
    <w:p w:rsidR="00FD3A3C" w:rsidRDefault="00FD3A3C" w:rsidP="00FD3A3C">
      <w:pPr>
        <w:jc w:val="both"/>
        <w:rPr>
          <w:rFonts w:ascii="Times New Roman" w:hAnsi="Times New Roman" w:cs="Times New Roman"/>
          <w:b/>
          <w:sz w:val="24"/>
          <w:szCs w:val="24"/>
        </w:rPr>
      </w:pPr>
      <w:r>
        <w:rPr>
          <w:rFonts w:ascii="Times New Roman" w:hAnsi="Times New Roman" w:cs="Times New Roman"/>
          <w:b/>
          <w:sz w:val="24"/>
          <w:szCs w:val="24"/>
        </w:rPr>
        <w:t>2021</w:t>
      </w:r>
    </w:p>
    <w:p w:rsidR="00FD3A3C" w:rsidRDefault="00FD3A3C" w:rsidP="00FD3A3C">
      <w:pPr>
        <w:jc w:val="both"/>
        <w:rPr>
          <w:rFonts w:ascii="Times New Roman" w:hAnsi="Times New Roman" w:cs="Times New Roman"/>
          <w:b/>
          <w:sz w:val="24"/>
          <w:szCs w:val="24"/>
        </w:rPr>
      </w:pPr>
      <w:hyperlink r:id="rId7" w:history="1">
        <w:r w:rsidRPr="00C713C7">
          <w:rPr>
            <w:rStyle w:val="Hyperlink"/>
            <w:rFonts w:ascii="Times New Roman" w:hAnsi="Times New Roman" w:cs="Times New Roman"/>
            <w:b/>
            <w:sz w:val="24"/>
            <w:szCs w:val="24"/>
          </w:rPr>
          <w:t>https://idp.al/wp-content/uploads/2024/01/RAPORTI-VJETOR-2021.pdf</w:t>
        </w:r>
      </w:hyperlink>
      <w:r w:rsidRPr="00F05328">
        <w:rPr>
          <w:rFonts w:ascii="Times New Roman" w:hAnsi="Times New Roman" w:cs="Times New Roman"/>
          <w:b/>
          <w:sz w:val="24"/>
          <w:szCs w:val="24"/>
        </w:rPr>
        <w:t xml:space="preserve"> </w:t>
      </w:r>
    </w:p>
    <w:p w:rsidR="00FD3A3C" w:rsidRDefault="00FD3A3C" w:rsidP="00FD3A3C">
      <w:pPr>
        <w:jc w:val="both"/>
        <w:rPr>
          <w:rFonts w:ascii="Times New Roman" w:hAnsi="Times New Roman" w:cs="Times New Roman"/>
          <w:b/>
          <w:sz w:val="24"/>
          <w:szCs w:val="24"/>
        </w:rPr>
      </w:pPr>
      <w:r>
        <w:rPr>
          <w:rFonts w:ascii="Times New Roman" w:hAnsi="Times New Roman" w:cs="Times New Roman"/>
          <w:b/>
          <w:sz w:val="24"/>
          <w:szCs w:val="24"/>
        </w:rPr>
        <w:t>2022</w:t>
      </w:r>
    </w:p>
    <w:p w:rsidR="00FD3A3C" w:rsidRDefault="00FD3A3C" w:rsidP="00FD3A3C">
      <w:pPr>
        <w:jc w:val="both"/>
        <w:rPr>
          <w:rFonts w:ascii="Times New Roman" w:hAnsi="Times New Roman" w:cs="Times New Roman"/>
          <w:b/>
          <w:sz w:val="24"/>
          <w:szCs w:val="24"/>
        </w:rPr>
      </w:pPr>
      <w:hyperlink r:id="rId8" w:history="1">
        <w:r w:rsidRPr="00C713C7">
          <w:rPr>
            <w:rStyle w:val="Hyperlink"/>
            <w:rFonts w:ascii="Times New Roman" w:hAnsi="Times New Roman" w:cs="Times New Roman"/>
            <w:b/>
            <w:sz w:val="24"/>
            <w:szCs w:val="24"/>
          </w:rPr>
          <w:t>https://idp.al/wp-content/uploads/2024/01/Raporti-Vjetor-2022.pdf</w:t>
        </w:r>
      </w:hyperlink>
      <w:r>
        <w:rPr>
          <w:rFonts w:ascii="Times New Roman" w:hAnsi="Times New Roman" w:cs="Times New Roman"/>
          <w:b/>
          <w:sz w:val="24"/>
          <w:szCs w:val="24"/>
        </w:rPr>
        <w:t xml:space="preserve"> </w:t>
      </w:r>
    </w:p>
    <w:p w:rsidR="00FD3A3C" w:rsidRDefault="00FD3A3C" w:rsidP="00FD3A3C">
      <w:pPr>
        <w:jc w:val="both"/>
        <w:rPr>
          <w:rFonts w:ascii="Times New Roman" w:hAnsi="Times New Roman" w:cs="Times New Roman"/>
          <w:b/>
          <w:sz w:val="24"/>
          <w:szCs w:val="24"/>
        </w:rPr>
      </w:pPr>
      <w:r>
        <w:rPr>
          <w:rFonts w:ascii="Times New Roman" w:hAnsi="Times New Roman" w:cs="Times New Roman"/>
          <w:b/>
          <w:sz w:val="24"/>
          <w:szCs w:val="24"/>
        </w:rPr>
        <w:t>2023</w:t>
      </w:r>
    </w:p>
    <w:p w:rsidR="00FD3A3C" w:rsidRDefault="00FD3A3C" w:rsidP="00FD3A3C">
      <w:pPr>
        <w:jc w:val="both"/>
        <w:rPr>
          <w:rFonts w:ascii="Times New Roman" w:hAnsi="Times New Roman" w:cs="Times New Roman"/>
          <w:b/>
          <w:sz w:val="24"/>
          <w:szCs w:val="24"/>
        </w:rPr>
      </w:pPr>
      <w:hyperlink r:id="rId9" w:history="1">
        <w:r w:rsidRPr="00C713C7">
          <w:rPr>
            <w:rStyle w:val="Hyperlink"/>
            <w:rFonts w:ascii="Times New Roman" w:hAnsi="Times New Roman" w:cs="Times New Roman"/>
            <w:b/>
            <w:sz w:val="24"/>
            <w:szCs w:val="24"/>
          </w:rPr>
          <w:t>https://idp.al/wp-content/uploads/2024/03/Raporti_2023.pdf</w:t>
        </w:r>
      </w:hyperlink>
      <w:r>
        <w:rPr>
          <w:rFonts w:ascii="Times New Roman" w:hAnsi="Times New Roman" w:cs="Times New Roman"/>
          <w:b/>
          <w:sz w:val="24"/>
          <w:szCs w:val="24"/>
        </w:rPr>
        <w:t xml:space="preserve"> </w:t>
      </w:r>
    </w:p>
    <w:p w:rsidR="00FD3A3C" w:rsidRPr="00C85C14" w:rsidRDefault="00FD3A3C" w:rsidP="00FD3A3C">
      <w:pPr>
        <w:jc w:val="both"/>
        <w:rPr>
          <w:rFonts w:ascii="Times New Roman" w:hAnsi="Times New Roman" w:cs="Times New Roman"/>
          <w:sz w:val="24"/>
          <w:szCs w:val="24"/>
        </w:rPr>
      </w:pPr>
      <w:r>
        <w:rPr>
          <w:rFonts w:ascii="Times New Roman" w:hAnsi="Times New Roman" w:cs="Times New Roman"/>
          <w:sz w:val="24"/>
          <w:szCs w:val="24"/>
        </w:rPr>
        <w:t>Në lidhje me pyetjen 3, ju informojmë se g</w:t>
      </w:r>
      <w:r w:rsidRPr="00C85C14">
        <w:rPr>
          <w:rFonts w:ascii="Times New Roman" w:hAnsi="Times New Roman" w:cs="Times New Roman"/>
          <w:sz w:val="24"/>
          <w:szCs w:val="24"/>
        </w:rPr>
        <w:t xml:space="preserve">jatë vitit 2023, </w:t>
      </w:r>
      <w:r>
        <w:rPr>
          <w:rFonts w:ascii="Times New Roman" w:hAnsi="Times New Roman" w:cs="Times New Roman"/>
          <w:sz w:val="24"/>
          <w:szCs w:val="24"/>
        </w:rPr>
        <w:t>Zyra e Komisionerit</w:t>
      </w:r>
      <w:r w:rsidRPr="00C85C14">
        <w:rPr>
          <w:rFonts w:ascii="Times New Roman" w:hAnsi="Times New Roman" w:cs="Times New Roman"/>
          <w:sz w:val="24"/>
          <w:szCs w:val="24"/>
        </w:rPr>
        <w:t xml:space="preserve"> ka qenë palë në 42 procese gjyqësore pranë Gjykatës Administrative të Shkallës së Parë Tiranë si pal</w:t>
      </w:r>
      <w:r>
        <w:rPr>
          <w:rFonts w:ascii="Times New Roman" w:hAnsi="Times New Roman" w:cs="Times New Roman"/>
          <w:sz w:val="24"/>
          <w:szCs w:val="24"/>
        </w:rPr>
        <w:t>ë</w:t>
      </w:r>
      <w:r w:rsidRPr="00C85C14">
        <w:rPr>
          <w:rFonts w:ascii="Times New Roman" w:hAnsi="Times New Roman" w:cs="Times New Roman"/>
          <w:sz w:val="24"/>
          <w:szCs w:val="24"/>
        </w:rPr>
        <w:t xml:space="preserve"> e paditur ose </w:t>
      </w:r>
      <w:r w:rsidRPr="008A0F2D">
        <w:rPr>
          <w:rFonts w:ascii="Times New Roman" w:hAnsi="Times New Roman" w:cs="Times New Roman"/>
          <w:sz w:val="24"/>
          <w:szCs w:val="24"/>
        </w:rPr>
        <w:t>si palë e tretë lidhur</w:t>
      </w:r>
      <w:r w:rsidRPr="00C85C14">
        <w:rPr>
          <w:rFonts w:ascii="Times New Roman" w:hAnsi="Times New Roman" w:cs="Times New Roman"/>
          <w:sz w:val="24"/>
          <w:szCs w:val="24"/>
        </w:rPr>
        <w:t xml:space="preserve"> me çështje që kanë objekt zbatimi </w:t>
      </w:r>
      <w:r>
        <w:rPr>
          <w:rFonts w:ascii="Times New Roman" w:hAnsi="Times New Roman" w:cs="Times New Roman"/>
          <w:sz w:val="24"/>
          <w:szCs w:val="24"/>
        </w:rPr>
        <w:t>i LDI.</w:t>
      </w:r>
    </w:p>
    <w:p w:rsidR="00FD3A3C" w:rsidRPr="00C85C14" w:rsidRDefault="00FD3A3C" w:rsidP="00FD3A3C">
      <w:pPr>
        <w:jc w:val="both"/>
        <w:rPr>
          <w:rFonts w:ascii="Times New Roman" w:hAnsi="Times New Roman" w:cs="Times New Roman"/>
          <w:sz w:val="24"/>
          <w:szCs w:val="24"/>
        </w:rPr>
      </w:pPr>
      <w:r w:rsidRPr="00C85C14">
        <w:rPr>
          <w:rFonts w:ascii="Times New Roman" w:hAnsi="Times New Roman" w:cs="Times New Roman"/>
          <w:noProof/>
          <w:sz w:val="24"/>
          <w:szCs w:val="24"/>
          <w:lang w:val="en-US"/>
        </w:rPr>
        <w:lastRenderedPageBreak/>
        <w:drawing>
          <wp:inline distT="0" distB="0" distL="0" distR="0" wp14:anchorId="3AC8031B" wp14:editId="262BF2C2">
            <wp:extent cx="5124450" cy="191692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20" t="36360" r="15384" b="41383"/>
                    <a:stretch/>
                  </pic:blipFill>
                  <pic:spPr bwMode="auto">
                    <a:xfrm>
                      <a:off x="0" y="0"/>
                      <a:ext cx="5151946" cy="1927210"/>
                    </a:xfrm>
                    <a:prstGeom prst="rect">
                      <a:avLst/>
                    </a:prstGeom>
                    <a:ln>
                      <a:noFill/>
                    </a:ln>
                    <a:extLst>
                      <a:ext uri="{53640926-AAD7-44D8-BBD7-CCE9431645EC}">
                        <a14:shadowObscured xmlns:a14="http://schemas.microsoft.com/office/drawing/2010/main"/>
                      </a:ext>
                    </a:extLst>
                  </pic:spPr>
                </pic:pic>
              </a:graphicData>
            </a:graphic>
          </wp:inline>
        </w:drawing>
      </w:r>
    </w:p>
    <w:p w:rsidR="00FD3A3C" w:rsidRPr="00C85C14" w:rsidRDefault="00FD3A3C" w:rsidP="00FD3A3C">
      <w:pPr>
        <w:jc w:val="both"/>
        <w:rPr>
          <w:rFonts w:ascii="Times New Roman" w:hAnsi="Times New Roman" w:cs="Times New Roman"/>
          <w:sz w:val="24"/>
          <w:szCs w:val="24"/>
        </w:rPr>
      </w:pPr>
      <w:r w:rsidRPr="00C85C14">
        <w:rPr>
          <w:rFonts w:ascii="Times New Roman" w:hAnsi="Times New Roman" w:cs="Times New Roman"/>
          <w:sz w:val="24"/>
          <w:szCs w:val="24"/>
        </w:rPr>
        <w:t>Ky num</w:t>
      </w:r>
      <w:r>
        <w:rPr>
          <w:rFonts w:ascii="Times New Roman" w:hAnsi="Times New Roman" w:cs="Times New Roman"/>
          <w:sz w:val="24"/>
          <w:szCs w:val="24"/>
        </w:rPr>
        <w:t>ë</w:t>
      </w:r>
      <w:r w:rsidRPr="00C85C14">
        <w:rPr>
          <w:rFonts w:ascii="Times New Roman" w:hAnsi="Times New Roman" w:cs="Times New Roman"/>
          <w:sz w:val="24"/>
          <w:szCs w:val="24"/>
        </w:rPr>
        <w:t>r reflekton proceset gjyq</w:t>
      </w:r>
      <w:r>
        <w:rPr>
          <w:rFonts w:ascii="Times New Roman" w:hAnsi="Times New Roman" w:cs="Times New Roman"/>
          <w:sz w:val="24"/>
          <w:szCs w:val="24"/>
        </w:rPr>
        <w:t>ë</w:t>
      </w:r>
      <w:r w:rsidRPr="00C85C14">
        <w:rPr>
          <w:rFonts w:ascii="Times New Roman" w:hAnsi="Times New Roman" w:cs="Times New Roman"/>
          <w:sz w:val="24"/>
          <w:szCs w:val="24"/>
        </w:rPr>
        <w:t xml:space="preserve">sore </w:t>
      </w:r>
      <w:r>
        <w:rPr>
          <w:rFonts w:ascii="Times New Roman" w:hAnsi="Times New Roman" w:cs="Times New Roman"/>
          <w:sz w:val="24"/>
          <w:szCs w:val="24"/>
        </w:rPr>
        <w:t xml:space="preserve">me objekt zbatimin e LDI </w:t>
      </w:r>
      <w:r w:rsidRPr="00C85C14">
        <w:rPr>
          <w:rFonts w:ascii="Times New Roman" w:hAnsi="Times New Roman" w:cs="Times New Roman"/>
          <w:sz w:val="24"/>
          <w:szCs w:val="24"/>
        </w:rPr>
        <w:t>ku Zyra e Komisionerit ka marr</w:t>
      </w:r>
      <w:r>
        <w:rPr>
          <w:rFonts w:ascii="Times New Roman" w:hAnsi="Times New Roman" w:cs="Times New Roman"/>
          <w:sz w:val="24"/>
          <w:szCs w:val="24"/>
        </w:rPr>
        <w:t>ë</w:t>
      </w:r>
      <w:r w:rsidRPr="00C85C14">
        <w:rPr>
          <w:rFonts w:ascii="Times New Roman" w:hAnsi="Times New Roman" w:cs="Times New Roman"/>
          <w:sz w:val="24"/>
          <w:szCs w:val="24"/>
        </w:rPr>
        <w:t xml:space="preserve"> pjes</w:t>
      </w:r>
      <w:r>
        <w:rPr>
          <w:rFonts w:ascii="Times New Roman" w:hAnsi="Times New Roman" w:cs="Times New Roman"/>
          <w:sz w:val="24"/>
          <w:szCs w:val="24"/>
        </w:rPr>
        <w:t>ë</w:t>
      </w:r>
      <w:r w:rsidRPr="00C85C14">
        <w:rPr>
          <w:rFonts w:ascii="Times New Roman" w:hAnsi="Times New Roman" w:cs="Times New Roman"/>
          <w:sz w:val="24"/>
          <w:szCs w:val="24"/>
        </w:rPr>
        <w:t xml:space="preserve"> gjat</w:t>
      </w:r>
      <w:r>
        <w:rPr>
          <w:rFonts w:ascii="Times New Roman" w:hAnsi="Times New Roman" w:cs="Times New Roman"/>
          <w:sz w:val="24"/>
          <w:szCs w:val="24"/>
        </w:rPr>
        <w:t>ë</w:t>
      </w:r>
      <w:r w:rsidRPr="00C85C14">
        <w:rPr>
          <w:rFonts w:ascii="Times New Roman" w:hAnsi="Times New Roman" w:cs="Times New Roman"/>
          <w:sz w:val="24"/>
          <w:szCs w:val="24"/>
        </w:rPr>
        <w:t xml:space="preserve"> vitit 2023 t</w:t>
      </w:r>
      <w:r>
        <w:rPr>
          <w:rFonts w:ascii="Times New Roman" w:hAnsi="Times New Roman" w:cs="Times New Roman"/>
          <w:sz w:val="24"/>
          <w:szCs w:val="24"/>
        </w:rPr>
        <w:t>ë</w:t>
      </w:r>
      <w:r w:rsidRPr="00C85C14">
        <w:rPr>
          <w:rFonts w:ascii="Times New Roman" w:hAnsi="Times New Roman" w:cs="Times New Roman"/>
          <w:sz w:val="24"/>
          <w:szCs w:val="24"/>
        </w:rPr>
        <w:t xml:space="preserve"> cilat mund t</w:t>
      </w:r>
      <w:r>
        <w:rPr>
          <w:rFonts w:ascii="Times New Roman" w:hAnsi="Times New Roman" w:cs="Times New Roman"/>
          <w:sz w:val="24"/>
          <w:szCs w:val="24"/>
        </w:rPr>
        <w:t>ë</w:t>
      </w:r>
      <w:r w:rsidRPr="00C85C14">
        <w:rPr>
          <w:rFonts w:ascii="Times New Roman" w:hAnsi="Times New Roman" w:cs="Times New Roman"/>
          <w:sz w:val="24"/>
          <w:szCs w:val="24"/>
        </w:rPr>
        <w:t xml:space="preserve"> ken</w:t>
      </w:r>
      <w:r>
        <w:rPr>
          <w:rFonts w:ascii="Times New Roman" w:hAnsi="Times New Roman" w:cs="Times New Roman"/>
          <w:sz w:val="24"/>
          <w:szCs w:val="24"/>
        </w:rPr>
        <w:t>ë</w:t>
      </w:r>
      <w:r w:rsidRPr="00C85C14">
        <w:rPr>
          <w:rFonts w:ascii="Times New Roman" w:hAnsi="Times New Roman" w:cs="Times New Roman"/>
          <w:sz w:val="24"/>
          <w:szCs w:val="24"/>
        </w:rPr>
        <w:t xml:space="preserve"> qen</w:t>
      </w:r>
      <w:r>
        <w:rPr>
          <w:rFonts w:ascii="Times New Roman" w:hAnsi="Times New Roman" w:cs="Times New Roman"/>
          <w:sz w:val="24"/>
          <w:szCs w:val="24"/>
        </w:rPr>
        <w:t>ë</w:t>
      </w:r>
      <w:r w:rsidRPr="00C85C14">
        <w:rPr>
          <w:rFonts w:ascii="Times New Roman" w:hAnsi="Times New Roman" w:cs="Times New Roman"/>
          <w:sz w:val="24"/>
          <w:szCs w:val="24"/>
        </w:rPr>
        <w:t xml:space="preserve"> t</w:t>
      </w:r>
      <w:r>
        <w:rPr>
          <w:rFonts w:ascii="Times New Roman" w:hAnsi="Times New Roman" w:cs="Times New Roman"/>
          <w:sz w:val="24"/>
          <w:szCs w:val="24"/>
        </w:rPr>
        <w:t>ë</w:t>
      </w:r>
      <w:r w:rsidRPr="00C85C14">
        <w:rPr>
          <w:rFonts w:ascii="Times New Roman" w:hAnsi="Times New Roman" w:cs="Times New Roman"/>
          <w:sz w:val="24"/>
          <w:szCs w:val="24"/>
        </w:rPr>
        <w:t xml:space="preserve"> mbartura dhe nga vitet e m</w:t>
      </w:r>
      <w:r>
        <w:rPr>
          <w:rFonts w:ascii="Times New Roman" w:hAnsi="Times New Roman" w:cs="Times New Roman"/>
          <w:sz w:val="24"/>
          <w:szCs w:val="24"/>
        </w:rPr>
        <w:t xml:space="preserve">ëparshme. Për këtë arsye mund </w:t>
      </w:r>
      <w:r w:rsidRPr="00C85C14">
        <w:rPr>
          <w:rFonts w:ascii="Times New Roman" w:hAnsi="Times New Roman" w:cs="Times New Roman"/>
          <w:sz w:val="24"/>
          <w:szCs w:val="24"/>
        </w:rPr>
        <w:t>t</w:t>
      </w:r>
      <w:r>
        <w:rPr>
          <w:rFonts w:ascii="Times New Roman" w:hAnsi="Times New Roman" w:cs="Times New Roman"/>
          <w:sz w:val="24"/>
          <w:szCs w:val="24"/>
        </w:rPr>
        <w:t>ë</w:t>
      </w:r>
      <w:r w:rsidRPr="00C85C14">
        <w:rPr>
          <w:rFonts w:ascii="Times New Roman" w:hAnsi="Times New Roman" w:cs="Times New Roman"/>
          <w:sz w:val="24"/>
          <w:szCs w:val="24"/>
        </w:rPr>
        <w:t xml:space="preserve"> ndodh q</w:t>
      </w:r>
      <w:r>
        <w:rPr>
          <w:rFonts w:ascii="Times New Roman" w:hAnsi="Times New Roman" w:cs="Times New Roman"/>
          <w:sz w:val="24"/>
          <w:szCs w:val="24"/>
        </w:rPr>
        <w:t>ë</w:t>
      </w:r>
      <w:r w:rsidRPr="00C85C14">
        <w:rPr>
          <w:rFonts w:ascii="Times New Roman" w:hAnsi="Times New Roman" w:cs="Times New Roman"/>
          <w:sz w:val="24"/>
          <w:szCs w:val="24"/>
        </w:rPr>
        <w:t xml:space="preserve"> e nj</w:t>
      </w:r>
      <w:r>
        <w:rPr>
          <w:rFonts w:ascii="Times New Roman" w:hAnsi="Times New Roman" w:cs="Times New Roman"/>
          <w:sz w:val="24"/>
          <w:szCs w:val="24"/>
        </w:rPr>
        <w:t>ë</w:t>
      </w:r>
      <w:r w:rsidRPr="00C85C14">
        <w:rPr>
          <w:rFonts w:ascii="Times New Roman" w:hAnsi="Times New Roman" w:cs="Times New Roman"/>
          <w:sz w:val="24"/>
          <w:szCs w:val="24"/>
        </w:rPr>
        <w:t xml:space="preserve">jta </w:t>
      </w:r>
      <w:r>
        <w:rPr>
          <w:rFonts w:ascii="Times New Roman" w:hAnsi="Times New Roman" w:cs="Times New Roman"/>
          <w:sz w:val="24"/>
          <w:szCs w:val="24"/>
        </w:rPr>
        <w:t>çë</w:t>
      </w:r>
      <w:r w:rsidRPr="00C85C14">
        <w:rPr>
          <w:rFonts w:ascii="Times New Roman" w:hAnsi="Times New Roman" w:cs="Times New Roman"/>
          <w:sz w:val="24"/>
          <w:szCs w:val="24"/>
        </w:rPr>
        <w:t>shtje t</w:t>
      </w:r>
      <w:r>
        <w:rPr>
          <w:rFonts w:ascii="Times New Roman" w:hAnsi="Times New Roman" w:cs="Times New Roman"/>
          <w:sz w:val="24"/>
          <w:szCs w:val="24"/>
        </w:rPr>
        <w:t>ë</w:t>
      </w:r>
      <w:r w:rsidRPr="00C85C14">
        <w:rPr>
          <w:rFonts w:ascii="Times New Roman" w:hAnsi="Times New Roman" w:cs="Times New Roman"/>
          <w:sz w:val="24"/>
          <w:szCs w:val="24"/>
        </w:rPr>
        <w:t xml:space="preserve"> num</w:t>
      </w:r>
      <w:r>
        <w:rPr>
          <w:rFonts w:ascii="Times New Roman" w:hAnsi="Times New Roman" w:cs="Times New Roman"/>
          <w:sz w:val="24"/>
          <w:szCs w:val="24"/>
        </w:rPr>
        <w:t>ë</w:t>
      </w:r>
      <w:r w:rsidRPr="00C85C14">
        <w:rPr>
          <w:rFonts w:ascii="Times New Roman" w:hAnsi="Times New Roman" w:cs="Times New Roman"/>
          <w:sz w:val="24"/>
          <w:szCs w:val="24"/>
        </w:rPr>
        <w:t>rohet dhe n</w:t>
      </w:r>
      <w:r>
        <w:rPr>
          <w:rFonts w:ascii="Times New Roman" w:hAnsi="Times New Roman" w:cs="Times New Roman"/>
          <w:sz w:val="24"/>
          <w:szCs w:val="24"/>
        </w:rPr>
        <w:t>ë</w:t>
      </w:r>
      <w:r w:rsidRPr="00C85C14">
        <w:rPr>
          <w:rFonts w:ascii="Times New Roman" w:hAnsi="Times New Roman" w:cs="Times New Roman"/>
          <w:sz w:val="24"/>
          <w:szCs w:val="24"/>
        </w:rPr>
        <w:t xml:space="preserve"> vitin paraardh</w:t>
      </w:r>
      <w:r>
        <w:rPr>
          <w:rFonts w:ascii="Times New Roman" w:hAnsi="Times New Roman" w:cs="Times New Roman"/>
          <w:sz w:val="24"/>
          <w:szCs w:val="24"/>
        </w:rPr>
        <w:t>ë</w:t>
      </w:r>
      <w:r w:rsidRPr="00C85C14">
        <w:rPr>
          <w:rFonts w:ascii="Times New Roman" w:hAnsi="Times New Roman" w:cs="Times New Roman"/>
          <w:sz w:val="24"/>
          <w:szCs w:val="24"/>
        </w:rPr>
        <w:t>s. Duke b</w:t>
      </w:r>
      <w:r>
        <w:rPr>
          <w:rFonts w:ascii="Times New Roman" w:hAnsi="Times New Roman" w:cs="Times New Roman"/>
          <w:sz w:val="24"/>
          <w:szCs w:val="24"/>
        </w:rPr>
        <w:t>ë</w:t>
      </w:r>
      <w:r w:rsidRPr="00C85C14">
        <w:rPr>
          <w:rFonts w:ascii="Times New Roman" w:hAnsi="Times New Roman" w:cs="Times New Roman"/>
          <w:sz w:val="24"/>
          <w:szCs w:val="24"/>
        </w:rPr>
        <w:t>r</w:t>
      </w:r>
      <w:r>
        <w:rPr>
          <w:rFonts w:ascii="Times New Roman" w:hAnsi="Times New Roman" w:cs="Times New Roman"/>
          <w:sz w:val="24"/>
          <w:szCs w:val="24"/>
        </w:rPr>
        <w:t>ë</w:t>
      </w:r>
      <w:r w:rsidRPr="00C85C14">
        <w:rPr>
          <w:rFonts w:ascii="Times New Roman" w:hAnsi="Times New Roman" w:cs="Times New Roman"/>
          <w:sz w:val="24"/>
          <w:szCs w:val="24"/>
        </w:rPr>
        <w:t xml:space="preserve"> k</w:t>
      </w:r>
      <w:r>
        <w:rPr>
          <w:rFonts w:ascii="Times New Roman" w:hAnsi="Times New Roman" w:cs="Times New Roman"/>
          <w:sz w:val="24"/>
          <w:szCs w:val="24"/>
        </w:rPr>
        <w:t>ë</w:t>
      </w:r>
      <w:r w:rsidRPr="00C85C14">
        <w:rPr>
          <w:rFonts w:ascii="Times New Roman" w:hAnsi="Times New Roman" w:cs="Times New Roman"/>
          <w:sz w:val="24"/>
          <w:szCs w:val="24"/>
        </w:rPr>
        <w:t>t</w:t>
      </w:r>
      <w:r>
        <w:rPr>
          <w:rFonts w:ascii="Times New Roman" w:hAnsi="Times New Roman" w:cs="Times New Roman"/>
          <w:sz w:val="24"/>
          <w:szCs w:val="24"/>
        </w:rPr>
        <w:t>ë</w:t>
      </w:r>
      <w:r w:rsidRPr="00C85C14">
        <w:rPr>
          <w:rFonts w:ascii="Times New Roman" w:hAnsi="Times New Roman" w:cs="Times New Roman"/>
          <w:sz w:val="24"/>
          <w:szCs w:val="24"/>
        </w:rPr>
        <w:t xml:space="preserve"> sakt</w:t>
      </w:r>
      <w:r>
        <w:rPr>
          <w:rFonts w:ascii="Times New Roman" w:hAnsi="Times New Roman" w:cs="Times New Roman"/>
          <w:sz w:val="24"/>
          <w:szCs w:val="24"/>
        </w:rPr>
        <w:t>ë</w:t>
      </w:r>
      <w:r w:rsidRPr="00C85C14">
        <w:rPr>
          <w:rFonts w:ascii="Times New Roman" w:hAnsi="Times New Roman" w:cs="Times New Roman"/>
          <w:sz w:val="24"/>
          <w:szCs w:val="24"/>
        </w:rPr>
        <w:t>sim, ju ftojm</w:t>
      </w:r>
      <w:r>
        <w:rPr>
          <w:rFonts w:ascii="Times New Roman" w:hAnsi="Times New Roman" w:cs="Times New Roman"/>
          <w:sz w:val="24"/>
          <w:szCs w:val="24"/>
        </w:rPr>
        <w:t>ë</w:t>
      </w:r>
      <w:r w:rsidRPr="00C85C14">
        <w:rPr>
          <w:rFonts w:ascii="Times New Roman" w:hAnsi="Times New Roman" w:cs="Times New Roman"/>
          <w:sz w:val="24"/>
          <w:szCs w:val="24"/>
        </w:rPr>
        <w:t xml:space="preserve"> t</w:t>
      </w:r>
      <w:r>
        <w:rPr>
          <w:rFonts w:ascii="Times New Roman" w:hAnsi="Times New Roman" w:cs="Times New Roman"/>
          <w:sz w:val="24"/>
          <w:szCs w:val="24"/>
        </w:rPr>
        <w:t>ë</w:t>
      </w:r>
      <w:r w:rsidRPr="00C85C14">
        <w:rPr>
          <w:rFonts w:ascii="Times New Roman" w:hAnsi="Times New Roman" w:cs="Times New Roman"/>
          <w:sz w:val="24"/>
          <w:szCs w:val="24"/>
        </w:rPr>
        <w:t xml:space="preserve"> konsultoheni me raportet tona vjetore n</w:t>
      </w:r>
      <w:r>
        <w:rPr>
          <w:rFonts w:ascii="Times New Roman" w:hAnsi="Times New Roman" w:cs="Times New Roman"/>
          <w:sz w:val="24"/>
          <w:szCs w:val="24"/>
        </w:rPr>
        <w:t>ë lidhjet e përgjigjes së pyetjes 2.</w:t>
      </w:r>
    </w:p>
    <w:p w:rsidR="00FD3A3C" w:rsidRDefault="00FD3A3C" w:rsidP="00FD3A3C">
      <w:pPr>
        <w:jc w:val="both"/>
        <w:rPr>
          <w:rFonts w:ascii="Times New Roman" w:hAnsi="Times New Roman" w:cs="Times New Roman"/>
          <w:sz w:val="24"/>
          <w:szCs w:val="24"/>
        </w:rPr>
      </w:pPr>
      <w:r>
        <w:rPr>
          <w:rFonts w:ascii="Times New Roman" w:hAnsi="Times New Roman" w:cs="Times New Roman"/>
          <w:sz w:val="24"/>
          <w:szCs w:val="24"/>
        </w:rPr>
        <w:t>Në lidhje me pyetjen 4 më poshtë gjeni tabelën përmbledhëse për numrin e ankesave me objekt ligjin nr.9887/2008 “Për mbrojtjen e të dhënave personale”, i ndryshuar, të administruara gjatë viteve 2019-2023.</w:t>
      </w:r>
    </w:p>
    <w:p w:rsidR="00FD3A3C" w:rsidRDefault="00FD3A3C" w:rsidP="00FD3A3C">
      <w:pPr>
        <w:jc w:val="both"/>
        <w:rPr>
          <w:rFonts w:ascii="Times New Roman" w:hAnsi="Times New Roman" w:cs="Times New Roman"/>
          <w:sz w:val="24"/>
          <w:szCs w:val="24"/>
        </w:rPr>
      </w:pPr>
      <w:r>
        <w:rPr>
          <w:noProof/>
          <w:lang w:val="en-US"/>
        </w:rPr>
        <w:drawing>
          <wp:inline distT="0" distB="0" distL="0" distR="0" wp14:anchorId="7F0CCF0B" wp14:editId="296FDFA5">
            <wp:extent cx="4973619"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94" t="28647" r="12916" b="33892"/>
                    <a:stretch/>
                  </pic:blipFill>
                  <pic:spPr bwMode="auto">
                    <a:xfrm>
                      <a:off x="0" y="0"/>
                      <a:ext cx="4984445" cy="2787354"/>
                    </a:xfrm>
                    <a:prstGeom prst="rect">
                      <a:avLst/>
                    </a:prstGeom>
                    <a:ln>
                      <a:noFill/>
                    </a:ln>
                    <a:extLst>
                      <a:ext uri="{53640926-AAD7-44D8-BBD7-CCE9431645EC}">
                        <a14:shadowObscured xmlns:a14="http://schemas.microsoft.com/office/drawing/2010/main"/>
                      </a:ext>
                    </a:extLst>
                  </pic:spPr>
                </pic:pic>
              </a:graphicData>
            </a:graphic>
          </wp:inline>
        </w:drawing>
      </w:r>
    </w:p>
    <w:p w:rsidR="00FD3A3C" w:rsidRPr="001310C2" w:rsidRDefault="00FD3A3C" w:rsidP="00FD3A3C">
      <w:pPr>
        <w:spacing w:before="240" w:after="0"/>
        <w:jc w:val="both"/>
        <w:rPr>
          <w:rFonts w:ascii="Times New Roman" w:hAnsi="Times New Roman" w:cs="Times New Roman"/>
          <w:bCs/>
          <w:sz w:val="24"/>
          <w:szCs w:val="24"/>
        </w:rPr>
      </w:pPr>
      <w:r>
        <w:rPr>
          <w:rFonts w:ascii="Times New Roman" w:hAnsi="Times New Roman" w:cs="Times New Roman"/>
          <w:sz w:val="24"/>
          <w:szCs w:val="24"/>
        </w:rPr>
        <w:t xml:space="preserve">Në lidhje me pyetjen 5, </w:t>
      </w:r>
      <w:r>
        <w:rPr>
          <w:rFonts w:ascii="Times New Roman" w:hAnsi="Times New Roman" w:cs="Times New Roman"/>
          <w:bCs/>
          <w:sz w:val="24"/>
          <w:szCs w:val="24"/>
        </w:rPr>
        <w:t xml:space="preserve">për zgjidhjen dhe trajtimin e ankesave janë ndjekur hapa procedurale, deri ne vendimarrjen përfundimtare sipas specifikave të secilit rast nëpërmjet </w:t>
      </w:r>
      <w:r w:rsidRPr="001310C2">
        <w:rPr>
          <w:rFonts w:ascii="Times New Roman" w:hAnsi="Times New Roman" w:cs="Times New Roman"/>
          <w:bCs/>
          <w:sz w:val="24"/>
          <w:szCs w:val="24"/>
        </w:rPr>
        <w:t>kërkesave pë</w:t>
      </w:r>
      <w:r>
        <w:rPr>
          <w:rFonts w:ascii="Times New Roman" w:hAnsi="Times New Roman" w:cs="Times New Roman"/>
          <w:bCs/>
          <w:sz w:val="24"/>
          <w:szCs w:val="24"/>
        </w:rPr>
        <w:t>r informacion paraprak te</w:t>
      </w:r>
      <w:r w:rsidRPr="001310C2">
        <w:rPr>
          <w:rFonts w:ascii="Times New Roman" w:hAnsi="Times New Roman" w:cs="Times New Roman"/>
          <w:bCs/>
          <w:sz w:val="24"/>
          <w:szCs w:val="24"/>
        </w:rPr>
        <w:t xml:space="preserve"> kontrolluesi, zhvillimi i seancave dëgjimore si dhe hetime </w:t>
      </w:r>
      <w:r>
        <w:rPr>
          <w:rFonts w:ascii="Times New Roman" w:hAnsi="Times New Roman" w:cs="Times New Roman"/>
          <w:bCs/>
          <w:sz w:val="24"/>
          <w:szCs w:val="24"/>
        </w:rPr>
        <w:t>administrative në terren</w:t>
      </w:r>
      <w:r w:rsidRPr="001310C2">
        <w:rPr>
          <w:rFonts w:ascii="Times New Roman" w:hAnsi="Times New Roman" w:cs="Times New Roman"/>
          <w:bCs/>
          <w:sz w:val="24"/>
          <w:szCs w:val="24"/>
        </w:rPr>
        <w:t xml:space="preserve"> deri në zgjidhjen përfundimtare të tyre.</w:t>
      </w:r>
      <w:r w:rsidRPr="001310C2">
        <w:rPr>
          <w:rFonts w:ascii="Times New Roman" w:eastAsia="Batang" w:hAnsi="Times New Roman" w:cs="Times New Roman"/>
          <w:sz w:val="24"/>
          <w:szCs w:val="24"/>
          <w:lang w:eastAsia="ko-KR"/>
        </w:rPr>
        <w:t xml:space="preserve"> </w:t>
      </w:r>
    </w:p>
    <w:p w:rsidR="00FD3A3C" w:rsidRDefault="00FD3A3C" w:rsidP="00FD3A3C">
      <w:pPr>
        <w:jc w:val="both"/>
        <w:rPr>
          <w:rFonts w:ascii="Times New Roman" w:hAnsi="Times New Roman" w:cs="Times New Roman"/>
          <w:sz w:val="24"/>
          <w:szCs w:val="24"/>
        </w:rPr>
      </w:pPr>
      <w:r>
        <w:rPr>
          <w:rFonts w:ascii="Times New Roman" w:hAnsi="Times New Roman" w:cs="Times New Roman"/>
          <w:sz w:val="24"/>
          <w:szCs w:val="24"/>
        </w:rPr>
        <w:t xml:space="preserve">Në përfundim të hapave procedurialë, Zyra e Komisionerit ka vijuar në përputhje me specifikat e rastit dhe në bazë të parashikimeve të ligjit me kthim përgjigje subjektit, rekomandime, urdhër për bllokim, korrigjim, fshirje të dhënash ose vendosje të sanksioneve me gjobe. Në lidhje me sa më sipër, </w:t>
      </w:r>
      <w:r w:rsidRPr="00C85C14">
        <w:rPr>
          <w:rFonts w:ascii="Times New Roman" w:hAnsi="Times New Roman" w:cs="Times New Roman"/>
          <w:sz w:val="24"/>
          <w:szCs w:val="24"/>
        </w:rPr>
        <w:t>ju ftojm</w:t>
      </w:r>
      <w:r>
        <w:rPr>
          <w:rFonts w:ascii="Times New Roman" w:hAnsi="Times New Roman" w:cs="Times New Roman"/>
          <w:sz w:val="24"/>
          <w:szCs w:val="24"/>
        </w:rPr>
        <w:t>ë</w:t>
      </w:r>
      <w:r w:rsidRPr="00C85C14">
        <w:rPr>
          <w:rFonts w:ascii="Times New Roman" w:hAnsi="Times New Roman" w:cs="Times New Roman"/>
          <w:sz w:val="24"/>
          <w:szCs w:val="24"/>
        </w:rPr>
        <w:t xml:space="preserve"> t</w:t>
      </w:r>
      <w:r>
        <w:rPr>
          <w:rFonts w:ascii="Times New Roman" w:hAnsi="Times New Roman" w:cs="Times New Roman"/>
          <w:sz w:val="24"/>
          <w:szCs w:val="24"/>
        </w:rPr>
        <w:t>ë</w:t>
      </w:r>
      <w:r w:rsidRPr="00C85C14">
        <w:rPr>
          <w:rFonts w:ascii="Times New Roman" w:hAnsi="Times New Roman" w:cs="Times New Roman"/>
          <w:sz w:val="24"/>
          <w:szCs w:val="24"/>
        </w:rPr>
        <w:t xml:space="preserve"> konsultoheni me raportet tona vjetore n</w:t>
      </w:r>
      <w:r>
        <w:rPr>
          <w:rFonts w:ascii="Times New Roman" w:hAnsi="Times New Roman" w:cs="Times New Roman"/>
          <w:sz w:val="24"/>
          <w:szCs w:val="24"/>
        </w:rPr>
        <w:t>ë lidhjet e përgjigjes së pyetjes 2.</w:t>
      </w:r>
    </w:p>
    <w:p w:rsidR="00FD3A3C" w:rsidRDefault="00FD3A3C" w:rsidP="00FD3A3C">
      <w:pPr>
        <w:jc w:val="both"/>
        <w:rPr>
          <w:rFonts w:ascii="Times New Roman" w:hAnsi="Times New Roman" w:cs="Times New Roman"/>
          <w:sz w:val="24"/>
          <w:szCs w:val="24"/>
        </w:rPr>
      </w:pPr>
    </w:p>
    <w:p w:rsidR="00FD3A3C" w:rsidRPr="00820046" w:rsidRDefault="00FD3A3C" w:rsidP="00FD3A3C">
      <w:pPr>
        <w:jc w:val="center"/>
        <w:rPr>
          <w:rFonts w:ascii="Times New Roman" w:hAnsi="Times New Roman" w:cs="Times New Roman"/>
          <w:sz w:val="24"/>
          <w:szCs w:val="24"/>
        </w:rPr>
      </w:pPr>
      <w:r>
        <w:rPr>
          <w:noProof/>
          <w:lang w:val="en-US"/>
        </w:rPr>
        <w:lastRenderedPageBreak/>
        <w:drawing>
          <wp:inline distT="0" distB="0" distL="0" distR="0" wp14:anchorId="43E38027" wp14:editId="09B82F63">
            <wp:extent cx="5555189" cy="17240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18" t="54870" r="11154" b="23588"/>
                    <a:stretch/>
                  </pic:blipFill>
                  <pic:spPr bwMode="auto">
                    <a:xfrm>
                      <a:off x="0" y="0"/>
                      <a:ext cx="5570969" cy="1728922"/>
                    </a:xfrm>
                    <a:prstGeom prst="rect">
                      <a:avLst/>
                    </a:prstGeom>
                    <a:ln>
                      <a:noFill/>
                    </a:ln>
                    <a:extLst>
                      <a:ext uri="{53640926-AAD7-44D8-BBD7-CCE9431645EC}">
                        <a14:shadowObscured xmlns:a14="http://schemas.microsoft.com/office/drawing/2010/main"/>
                      </a:ext>
                    </a:extLst>
                  </pic:spPr>
                </pic:pic>
              </a:graphicData>
            </a:graphic>
          </wp:inline>
        </w:drawing>
      </w:r>
    </w:p>
    <w:p w:rsidR="00FD3A3C" w:rsidRDefault="00FD3A3C" w:rsidP="00FD3A3C">
      <w:pPr>
        <w:jc w:val="both"/>
        <w:rPr>
          <w:rFonts w:ascii="Times New Roman" w:hAnsi="Times New Roman" w:cs="Times New Roman"/>
          <w:sz w:val="24"/>
          <w:szCs w:val="24"/>
        </w:rPr>
      </w:pPr>
      <w:r>
        <w:rPr>
          <w:rFonts w:ascii="Times New Roman" w:hAnsi="Times New Roman" w:cs="Times New Roman"/>
          <w:sz w:val="24"/>
          <w:szCs w:val="24"/>
        </w:rPr>
        <w:t>Në lidhje me pyetjen 6 ju informojmë se g</w:t>
      </w:r>
      <w:r w:rsidRPr="00C85C14">
        <w:rPr>
          <w:rFonts w:ascii="Times New Roman" w:hAnsi="Times New Roman" w:cs="Times New Roman"/>
          <w:sz w:val="24"/>
          <w:szCs w:val="24"/>
        </w:rPr>
        <w:t xml:space="preserve">jatë vitit 2023, </w:t>
      </w:r>
      <w:r>
        <w:rPr>
          <w:rFonts w:ascii="Times New Roman" w:hAnsi="Times New Roman" w:cs="Times New Roman"/>
          <w:sz w:val="24"/>
          <w:szCs w:val="24"/>
        </w:rPr>
        <w:t>Zyra e Komisionerit</w:t>
      </w:r>
      <w:r w:rsidRPr="00C85C14">
        <w:rPr>
          <w:rFonts w:ascii="Times New Roman" w:hAnsi="Times New Roman" w:cs="Times New Roman"/>
          <w:sz w:val="24"/>
          <w:szCs w:val="24"/>
        </w:rPr>
        <w:t xml:space="preserve"> ka qenë palë në</w:t>
      </w:r>
      <w:r>
        <w:rPr>
          <w:rFonts w:ascii="Times New Roman" w:hAnsi="Times New Roman" w:cs="Times New Roman"/>
          <w:sz w:val="24"/>
          <w:szCs w:val="24"/>
        </w:rPr>
        <w:t xml:space="preserve"> 24</w:t>
      </w:r>
      <w:r w:rsidRPr="00C85C14">
        <w:rPr>
          <w:rFonts w:ascii="Times New Roman" w:hAnsi="Times New Roman" w:cs="Times New Roman"/>
          <w:sz w:val="24"/>
          <w:szCs w:val="24"/>
        </w:rPr>
        <w:t xml:space="preserve"> procese gjyqësore pranë Gjykatës Administrative të Shkallës së Parë Tiranë </w:t>
      </w:r>
      <w:r>
        <w:rPr>
          <w:rFonts w:ascii="Times New Roman" w:hAnsi="Times New Roman" w:cs="Times New Roman"/>
          <w:sz w:val="24"/>
          <w:szCs w:val="24"/>
        </w:rPr>
        <w:t>në</w:t>
      </w:r>
      <w:r w:rsidRPr="00C85C14">
        <w:rPr>
          <w:rFonts w:ascii="Times New Roman" w:hAnsi="Times New Roman" w:cs="Times New Roman"/>
          <w:sz w:val="24"/>
          <w:szCs w:val="24"/>
        </w:rPr>
        <w:t xml:space="preserve"> çështje që kanë objekt zbatimi legjislacionin për </w:t>
      </w:r>
      <w:r>
        <w:rPr>
          <w:rFonts w:ascii="Times New Roman" w:hAnsi="Times New Roman" w:cs="Times New Roman"/>
          <w:sz w:val="24"/>
          <w:szCs w:val="24"/>
        </w:rPr>
        <w:t>mbrojtjen e të dhënave personale</w:t>
      </w:r>
      <w:r w:rsidRPr="00C85C14">
        <w:rPr>
          <w:rFonts w:ascii="Times New Roman" w:hAnsi="Times New Roman" w:cs="Times New Roman"/>
          <w:sz w:val="24"/>
          <w:szCs w:val="24"/>
        </w:rPr>
        <w:t>.</w:t>
      </w:r>
      <w:r>
        <w:rPr>
          <w:rFonts w:ascii="Times New Roman" w:hAnsi="Times New Roman" w:cs="Times New Roman"/>
          <w:sz w:val="24"/>
          <w:szCs w:val="24"/>
        </w:rPr>
        <w:t xml:space="preserve"> </w:t>
      </w:r>
    </w:p>
    <w:p w:rsidR="00FD3A3C" w:rsidRPr="00820046" w:rsidRDefault="00FD3A3C" w:rsidP="00FD3A3C">
      <w:pPr>
        <w:jc w:val="both"/>
        <w:rPr>
          <w:rFonts w:ascii="Times New Roman" w:hAnsi="Times New Roman" w:cs="Times New Roman"/>
          <w:sz w:val="24"/>
          <w:szCs w:val="24"/>
        </w:rPr>
      </w:pPr>
      <w:r w:rsidRPr="00C85C14">
        <w:rPr>
          <w:rFonts w:ascii="Times New Roman" w:hAnsi="Times New Roman" w:cs="Times New Roman"/>
          <w:sz w:val="24"/>
          <w:szCs w:val="24"/>
        </w:rPr>
        <w:t>Ky num</w:t>
      </w:r>
      <w:r>
        <w:rPr>
          <w:rFonts w:ascii="Times New Roman" w:hAnsi="Times New Roman" w:cs="Times New Roman"/>
          <w:sz w:val="24"/>
          <w:szCs w:val="24"/>
        </w:rPr>
        <w:t>ë</w:t>
      </w:r>
      <w:r w:rsidRPr="00C85C14">
        <w:rPr>
          <w:rFonts w:ascii="Times New Roman" w:hAnsi="Times New Roman" w:cs="Times New Roman"/>
          <w:sz w:val="24"/>
          <w:szCs w:val="24"/>
        </w:rPr>
        <w:t>r reflekton proceset gjyq</w:t>
      </w:r>
      <w:r>
        <w:rPr>
          <w:rFonts w:ascii="Times New Roman" w:hAnsi="Times New Roman" w:cs="Times New Roman"/>
          <w:sz w:val="24"/>
          <w:szCs w:val="24"/>
        </w:rPr>
        <w:t>ë</w:t>
      </w:r>
      <w:r w:rsidRPr="00C85C14">
        <w:rPr>
          <w:rFonts w:ascii="Times New Roman" w:hAnsi="Times New Roman" w:cs="Times New Roman"/>
          <w:sz w:val="24"/>
          <w:szCs w:val="24"/>
        </w:rPr>
        <w:t xml:space="preserve">sore </w:t>
      </w:r>
      <w:r>
        <w:rPr>
          <w:rFonts w:ascii="Times New Roman" w:hAnsi="Times New Roman" w:cs="Times New Roman"/>
          <w:sz w:val="24"/>
          <w:szCs w:val="24"/>
        </w:rPr>
        <w:t xml:space="preserve">me objekt zbatimin e ligjit “Për mbrojtjen e të dhënave personale” </w:t>
      </w:r>
      <w:r w:rsidRPr="00C85C14">
        <w:rPr>
          <w:rFonts w:ascii="Times New Roman" w:hAnsi="Times New Roman" w:cs="Times New Roman"/>
          <w:sz w:val="24"/>
          <w:szCs w:val="24"/>
        </w:rPr>
        <w:t>ku Zyra e Komisionerit ka marr</w:t>
      </w:r>
      <w:r>
        <w:rPr>
          <w:rFonts w:ascii="Times New Roman" w:hAnsi="Times New Roman" w:cs="Times New Roman"/>
          <w:sz w:val="24"/>
          <w:szCs w:val="24"/>
        </w:rPr>
        <w:t>ë</w:t>
      </w:r>
      <w:r w:rsidRPr="00C85C14">
        <w:rPr>
          <w:rFonts w:ascii="Times New Roman" w:hAnsi="Times New Roman" w:cs="Times New Roman"/>
          <w:sz w:val="24"/>
          <w:szCs w:val="24"/>
        </w:rPr>
        <w:t xml:space="preserve"> pjes</w:t>
      </w:r>
      <w:r>
        <w:rPr>
          <w:rFonts w:ascii="Times New Roman" w:hAnsi="Times New Roman" w:cs="Times New Roman"/>
          <w:sz w:val="24"/>
          <w:szCs w:val="24"/>
        </w:rPr>
        <w:t>ë</w:t>
      </w:r>
      <w:r w:rsidRPr="00C85C14">
        <w:rPr>
          <w:rFonts w:ascii="Times New Roman" w:hAnsi="Times New Roman" w:cs="Times New Roman"/>
          <w:sz w:val="24"/>
          <w:szCs w:val="24"/>
        </w:rPr>
        <w:t xml:space="preserve"> gjat</w:t>
      </w:r>
      <w:r>
        <w:rPr>
          <w:rFonts w:ascii="Times New Roman" w:hAnsi="Times New Roman" w:cs="Times New Roman"/>
          <w:sz w:val="24"/>
          <w:szCs w:val="24"/>
        </w:rPr>
        <w:t>ë</w:t>
      </w:r>
      <w:r w:rsidRPr="00C85C14">
        <w:rPr>
          <w:rFonts w:ascii="Times New Roman" w:hAnsi="Times New Roman" w:cs="Times New Roman"/>
          <w:sz w:val="24"/>
          <w:szCs w:val="24"/>
        </w:rPr>
        <w:t xml:space="preserve"> vitit 2023 t</w:t>
      </w:r>
      <w:r>
        <w:rPr>
          <w:rFonts w:ascii="Times New Roman" w:hAnsi="Times New Roman" w:cs="Times New Roman"/>
          <w:sz w:val="24"/>
          <w:szCs w:val="24"/>
        </w:rPr>
        <w:t>ë</w:t>
      </w:r>
      <w:r w:rsidRPr="00C85C14">
        <w:rPr>
          <w:rFonts w:ascii="Times New Roman" w:hAnsi="Times New Roman" w:cs="Times New Roman"/>
          <w:sz w:val="24"/>
          <w:szCs w:val="24"/>
        </w:rPr>
        <w:t xml:space="preserve"> cilat mund t</w:t>
      </w:r>
      <w:r>
        <w:rPr>
          <w:rFonts w:ascii="Times New Roman" w:hAnsi="Times New Roman" w:cs="Times New Roman"/>
          <w:sz w:val="24"/>
          <w:szCs w:val="24"/>
        </w:rPr>
        <w:t>ë</w:t>
      </w:r>
      <w:r w:rsidRPr="00C85C14">
        <w:rPr>
          <w:rFonts w:ascii="Times New Roman" w:hAnsi="Times New Roman" w:cs="Times New Roman"/>
          <w:sz w:val="24"/>
          <w:szCs w:val="24"/>
        </w:rPr>
        <w:t xml:space="preserve"> ken</w:t>
      </w:r>
      <w:r>
        <w:rPr>
          <w:rFonts w:ascii="Times New Roman" w:hAnsi="Times New Roman" w:cs="Times New Roman"/>
          <w:sz w:val="24"/>
          <w:szCs w:val="24"/>
        </w:rPr>
        <w:t>ë</w:t>
      </w:r>
      <w:r w:rsidRPr="00C85C14">
        <w:rPr>
          <w:rFonts w:ascii="Times New Roman" w:hAnsi="Times New Roman" w:cs="Times New Roman"/>
          <w:sz w:val="24"/>
          <w:szCs w:val="24"/>
        </w:rPr>
        <w:t xml:space="preserve"> qen</w:t>
      </w:r>
      <w:r>
        <w:rPr>
          <w:rFonts w:ascii="Times New Roman" w:hAnsi="Times New Roman" w:cs="Times New Roman"/>
          <w:sz w:val="24"/>
          <w:szCs w:val="24"/>
        </w:rPr>
        <w:t>ë</w:t>
      </w:r>
      <w:r w:rsidRPr="00C85C14">
        <w:rPr>
          <w:rFonts w:ascii="Times New Roman" w:hAnsi="Times New Roman" w:cs="Times New Roman"/>
          <w:sz w:val="24"/>
          <w:szCs w:val="24"/>
        </w:rPr>
        <w:t xml:space="preserve"> t</w:t>
      </w:r>
      <w:r>
        <w:rPr>
          <w:rFonts w:ascii="Times New Roman" w:hAnsi="Times New Roman" w:cs="Times New Roman"/>
          <w:sz w:val="24"/>
          <w:szCs w:val="24"/>
        </w:rPr>
        <w:t>ë</w:t>
      </w:r>
      <w:r w:rsidRPr="00C85C14">
        <w:rPr>
          <w:rFonts w:ascii="Times New Roman" w:hAnsi="Times New Roman" w:cs="Times New Roman"/>
          <w:sz w:val="24"/>
          <w:szCs w:val="24"/>
        </w:rPr>
        <w:t xml:space="preserve"> mbartura dhe nga vitet e </w:t>
      </w:r>
      <w:r w:rsidRPr="00820046">
        <w:rPr>
          <w:rFonts w:ascii="Times New Roman" w:hAnsi="Times New Roman" w:cs="Times New Roman"/>
          <w:sz w:val="24"/>
          <w:szCs w:val="24"/>
        </w:rPr>
        <w:t>mëparshme</w:t>
      </w:r>
      <w:r>
        <w:rPr>
          <w:rFonts w:ascii="Times New Roman" w:hAnsi="Times New Roman" w:cs="Times New Roman"/>
          <w:sz w:val="24"/>
          <w:szCs w:val="24"/>
        </w:rPr>
        <w:t>. Për këtë arsye</w:t>
      </w:r>
      <w:r w:rsidRPr="00820046">
        <w:rPr>
          <w:rFonts w:ascii="Times New Roman" w:hAnsi="Times New Roman" w:cs="Times New Roman"/>
          <w:sz w:val="24"/>
          <w:szCs w:val="24"/>
        </w:rPr>
        <w:t xml:space="preserve"> mund të ndodh që e njëjta çështje të numërohet dhe në vitin paraardhës. Gjithashtu, Zyra e Komisionerit është palë në 73 procese gjyqësore për çështje ndër vite në shqyrtim pranë Gjykatës Administrative të Apelit Tiranë</w:t>
      </w:r>
      <w:r>
        <w:rPr>
          <w:rFonts w:ascii="Times New Roman" w:hAnsi="Times New Roman" w:cs="Times New Roman"/>
          <w:sz w:val="24"/>
          <w:szCs w:val="24"/>
        </w:rPr>
        <w:t>, me objekt zbatimin e ligjit “Për mbrojtjen e të dhënave personale”</w:t>
      </w:r>
      <w:r w:rsidRPr="00820046">
        <w:rPr>
          <w:rFonts w:ascii="Times New Roman" w:hAnsi="Times New Roman" w:cs="Times New Roman"/>
          <w:sz w:val="24"/>
          <w:szCs w:val="24"/>
        </w:rPr>
        <w:t>. Gjatë vitit 2023, kjo gjykatë është shprehur me vendim vetëm për 2 çështje</w:t>
      </w:r>
      <w:r>
        <w:rPr>
          <w:rFonts w:ascii="Times New Roman" w:hAnsi="Times New Roman" w:cs="Times New Roman"/>
          <w:sz w:val="24"/>
          <w:szCs w:val="24"/>
        </w:rPr>
        <w:t xml:space="preserve">. </w:t>
      </w:r>
      <w:r w:rsidRPr="00820046">
        <w:rPr>
          <w:rFonts w:ascii="Times New Roman" w:hAnsi="Times New Roman" w:cs="Times New Roman"/>
          <w:sz w:val="24"/>
          <w:szCs w:val="24"/>
        </w:rPr>
        <w:t xml:space="preserve">Duke bërë këtë saktësim, ju ftojmë të konsultoheni me raportet tona vjetore në lidhjet e përgjigjes së pyetjes </w:t>
      </w:r>
      <w:r>
        <w:rPr>
          <w:rFonts w:ascii="Times New Roman" w:hAnsi="Times New Roman" w:cs="Times New Roman"/>
          <w:sz w:val="24"/>
          <w:szCs w:val="24"/>
        </w:rPr>
        <w:t>2</w:t>
      </w:r>
      <w:r w:rsidRPr="00820046">
        <w:rPr>
          <w:rFonts w:ascii="Times New Roman" w:hAnsi="Times New Roman" w:cs="Times New Roman"/>
          <w:sz w:val="24"/>
          <w:szCs w:val="24"/>
        </w:rPr>
        <w:t>.</w:t>
      </w:r>
    </w:p>
    <w:p w:rsidR="001A4DE5" w:rsidRDefault="001A4DE5">
      <w:bookmarkStart w:id="0" w:name="_GoBack"/>
      <w:bookmarkEnd w:id="0"/>
    </w:p>
    <w:sectPr w:rsidR="001A4DE5" w:rsidSect="00D33582">
      <w:pgSz w:w="11907" w:h="16839" w:code="9"/>
      <w:pgMar w:top="851" w:right="1701" w:bottom="1282" w:left="1701" w:header="1138" w:footer="77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A3C"/>
    <w:rsid w:val="001A4DE5"/>
    <w:rsid w:val="00266616"/>
    <w:rsid w:val="0029691C"/>
    <w:rsid w:val="002D6928"/>
    <w:rsid w:val="003E49D0"/>
    <w:rsid w:val="00403F73"/>
    <w:rsid w:val="00A0703E"/>
    <w:rsid w:val="00A81C5C"/>
    <w:rsid w:val="00BD76F1"/>
    <w:rsid w:val="00D33582"/>
    <w:rsid w:val="00FD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7C9359-495A-4693-BC8A-DF5BB3DE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A3C"/>
    <w:pPr>
      <w:spacing w:after="200" w:line="276" w:lineRule="auto"/>
    </w:pPr>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A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p.al/wp-content/uploads/2024/01/Raporti-Vjetor-2022.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dp.al/wp-content/uploads/2024/01/RAPORTI-VJETOR-2021.pdf"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dp.al/wp-content/uploads/2024/02/Raporti_IDP_2020.pdf" TargetMode="External"/><Relationship Id="rId11" Type="http://schemas.openxmlformats.org/officeDocument/2006/relationships/image" Target="media/image3.png"/><Relationship Id="rId5" Type="http://schemas.openxmlformats.org/officeDocument/2006/relationships/hyperlink" Target="https://idp.al/wp-content/uploads/2024/01/Raporti_Vjetor_2019.pdf" TargetMode="Externa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idp.al/wp-content/uploads/2024/03/Raporti_2023.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2024-06-24T07:53:00Z</dcterms:created>
  <dcterms:modified xsi:type="dcterms:W3CDTF">2024-06-24T07:54:00Z</dcterms:modified>
</cp:coreProperties>
</file>