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0A015" w14:textId="10D4526C" w:rsidR="000110B7" w:rsidRDefault="004C378A" w:rsidP="00B36850">
      <w:pPr>
        <w:pStyle w:val="NoSpacing"/>
        <w:spacing w:line="276" w:lineRule="auto"/>
        <w:jc w:val="both"/>
        <w:rPr>
          <w:bCs/>
          <w:szCs w:val="24"/>
          <w:lang w:eastAsia="sq-AL"/>
        </w:rPr>
      </w:pPr>
      <w:r>
        <w:rPr>
          <w:bCs/>
          <w:szCs w:val="24"/>
          <w:lang w:eastAsia="sq-AL"/>
        </w:rPr>
        <w:t xml:space="preserve">Fillimisht, </w:t>
      </w:r>
      <w:r w:rsidR="000110B7" w:rsidRPr="000110B7">
        <w:rPr>
          <w:bCs/>
          <w:szCs w:val="24"/>
          <w:lang w:eastAsia="sq-AL"/>
        </w:rPr>
        <w:t xml:space="preserve">gjejmë me vend të sqarojmë se </w:t>
      </w:r>
      <w:r>
        <w:rPr>
          <w:szCs w:val="24"/>
        </w:rPr>
        <w:t xml:space="preserve">pavarësisht paraqitjes së një kërkesë për informacion, </w:t>
      </w:r>
      <w:r w:rsidRPr="000110B7">
        <w:rPr>
          <w:szCs w:val="24"/>
        </w:rPr>
        <w:t xml:space="preserve">çështjet e parashtruara në </w:t>
      </w:r>
      <w:r>
        <w:rPr>
          <w:szCs w:val="24"/>
        </w:rPr>
        <w:t>të</w:t>
      </w:r>
      <w:r w:rsidRPr="000110B7">
        <w:rPr>
          <w:szCs w:val="24"/>
        </w:rPr>
        <w:t>,</w:t>
      </w:r>
      <w:r>
        <w:rPr>
          <w:szCs w:val="24"/>
        </w:rPr>
        <w:t xml:space="preserve"> n</w:t>
      </w:r>
      <w:r w:rsidRPr="000110B7">
        <w:rPr>
          <w:szCs w:val="24"/>
        </w:rPr>
        <w:t>uk lidhen me kërkimin e një informacioni ekzistues të mbajtur apo të p</w:t>
      </w:r>
      <w:r>
        <w:rPr>
          <w:szCs w:val="24"/>
        </w:rPr>
        <w:t>rodhuar nga Zyra e Komisionerit,</w:t>
      </w:r>
      <w:r w:rsidR="00B36850">
        <w:rPr>
          <w:szCs w:val="24"/>
        </w:rPr>
        <w:t xml:space="preserve"> por </w:t>
      </w:r>
      <w:r w:rsidRPr="000110B7">
        <w:rPr>
          <w:szCs w:val="24"/>
        </w:rPr>
        <w:t>një vlerësim</w:t>
      </w:r>
      <w:r>
        <w:rPr>
          <w:bCs/>
          <w:szCs w:val="24"/>
          <w:lang w:eastAsia="sq-AL"/>
        </w:rPr>
        <w:t xml:space="preserve"> mbi interpretimin dhe zbatimin e ligjit</w:t>
      </w:r>
      <w:r w:rsidR="00B36850">
        <w:rPr>
          <w:bCs/>
          <w:szCs w:val="24"/>
          <w:lang w:eastAsia="sq-AL"/>
        </w:rPr>
        <w:t xml:space="preserve"> për</w:t>
      </w:r>
      <w:r w:rsidR="000110B7" w:rsidRPr="000110B7">
        <w:rPr>
          <w:bCs/>
          <w:szCs w:val="24"/>
          <w:lang w:eastAsia="sq-AL"/>
        </w:rPr>
        <w:t xml:space="preserve"> një rast konkret.</w:t>
      </w:r>
    </w:p>
    <w:p w14:paraId="3D784389" w14:textId="77777777" w:rsidR="004C378A" w:rsidRPr="000110B7" w:rsidRDefault="004C378A" w:rsidP="000110B7">
      <w:pPr>
        <w:pStyle w:val="NoSpacing"/>
        <w:spacing w:line="276" w:lineRule="auto"/>
        <w:jc w:val="both"/>
        <w:rPr>
          <w:bCs/>
          <w:szCs w:val="24"/>
          <w:lang w:eastAsia="sq-AL"/>
        </w:rPr>
      </w:pPr>
    </w:p>
    <w:p w14:paraId="3273827F" w14:textId="63EE28B0" w:rsidR="000110B7" w:rsidRPr="000110B7" w:rsidRDefault="004C378A" w:rsidP="00B36850">
      <w:pPr>
        <w:pStyle w:val="NoSpacing"/>
        <w:spacing w:line="276" w:lineRule="auto"/>
        <w:jc w:val="both"/>
        <w:rPr>
          <w:bCs/>
          <w:szCs w:val="24"/>
          <w:lang w:eastAsia="sq-AL"/>
        </w:rPr>
      </w:pPr>
      <w:r w:rsidRPr="000110B7">
        <w:rPr>
          <w:szCs w:val="24"/>
        </w:rPr>
        <w:t>Megjithatë, në funksion të transparencës dhe informimit tuaj,</w:t>
      </w:r>
      <w:r w:rsidR="00B36850">
        <w:rPr>
          <w:szCs w:val="24"/>
        </w:rPr>
        <w:t xml:space="preserve"> si dhe rritjes së ndërgjegjësimit dhe të kuptuarit të publikut për të drejtën për mbrojtjen e të dhënave personale, </w:t>
      </w:r>
      <w:r w:rsidRPr="000110B7">
        <w:rPr>
          <w:szCs w:val="24"/>
        </w:rPr>
        <w:t xml:space="preserve">Zyra e Komisionerit, </w:t>
      </w:r>
      <w:r w:rsidR="000110B7" w:rsidRPr="000110B7">
        <w:rPr>
          <w:bCs/>
          <w:szCs w:val="24"/>
          <w:lang w:eastAsia="sq-AL"/>
        </w:rPr>
        <w:t>mund t’ju informojë mbi kuadrin ligjor</w:t>
      </w:r>
      <w:r w:rsidR="00B36850">
        <w:rPr>
          <w:bCs/>
          <w:szCs w:val="24"/>
          <w:lang w:eastAsia="sq-AL"/>
        </w:rPr>
        <w:t xml:space="preserve"> </w:t>
      </w:r>
      <w:r w:rsidR="000110B7" w:rsidRPr="000110B7">
        <w:rPr>
          <w:bCs/>
          <w:szCs w:val="24"/>
          <w:lang w:eastAsia="sq-AL"/>
        </w:rPr>
        <w:t xml:space="preserve">të zbatueshëm në fushën e mbrojtjes së të dhënave personale, sikurse është bërë edhe në vijim të kësaj përgjigjeje. </w:t>
      </w:r>
    </w:p>
    <w:p w14:paraId="307DE74B" w14:textId="77777777" w:rsidR="000110B7" w:rsidRPr="00624403" w:rsidRDefault="000110B7" w:rsidP="000B176E">
      <w:pPr>
        <w:pStyle w:val="NoSpacing"/>
        <w:spacing w:line="276" w:lineRule="auto"/>
        <w:jc w:val="both"/>
        <w:rPr>
          <w:bCs/>
          <w:szCs w:val="24"/>
          <w:lang w:eastAsia="sq-AL"/>
        </w:rPr>
      </w:pPr>
    </w:p>
    <w:p w14:paraId="4E3636C5" w14:textId="7F24026D" w:rsidR="00A25EB9" w:rsidRPr="00624403" w:rsidRDefault="00A25EB9" w:rsidP="00A25EB9">
      <w:pPr>
        <w:spacing w:line="276" w:lineRule="auto"/>
        <w:jc w:val="both"/>
        <w:rPr>
          <w:szCs w:val="24"/>
        </w:rPr>
      </w:pPr>
      <w:r w:rsidRPr="00624403">
        <w:rPr>
          <w:szCs w:val="24"/>
        </w:rPr>
        <w:t xml:space="preserve">Për sa i përket pyetjes: </w:t>
      </w:r>
      <w:r w:rsidRPr="00624403">
        <w:rPr>
          <w:b/>
          <w:i/>
          <w:szCs w:val="24"/>
        </w:rPr>
        <w:t>A është konsultuar Komisioneri përpara vendosjes së sistemit Smart City në shkolla dhe a është kryer një vlerësim i ndikimit mbi mbrojtjen e të dhënave personale?</w:t>
      </w:r>
      <w:r w:rsidRPr="00624403">
        <w:rPr>
          <w:szCs w:val="24"/>
        </w:rPr>
        <w:t xml:space="preserve"> </w:t>
      </w:r>
    </w:p>
    <w:p w14:paraId="10E012C3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>Fillimisht bëjmë me dije se, në kuptim të nenit 31 të ligjit nr. 124/2024 “Për mbrojtjen e të dhënave personale”, Vlerësimi i Ndikimit në Mbrojtjen e të Dhënave (VNMDH) është një detyrim që i përket kontrolluesit. VNMDH nuk përbën një procedurë përmes së cilës kontrolluesi i drejtohet paraprakisht Komisionerit për marrjen e një mendimi apo miratimi. Përkundrazi, është përgjegjësi e kontrolluesit që, përpara fillimit të përpunimit, të vlerësojë rreziqet e mundshme dhe ndikimin e përpunimit mbi mbrojtjen e të dhënave personale, si dhe të përcaktojë masat e nevojshme për zvogëlimin ose eliminimin e tyre.</w:t>
      </w:r>
    </w:p>
    <w:p w14:paraId="7F3C8B97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>Ndërkohë, neni 32 i ligjit nr. 124/2024 parashikon “Konsultimin paraprak”, i cili lidhet me një fazë të mëtejshme të procesit. Konkretisht, nëse, pas kryerjes së VNMDH-së dhe pavarësisht masave të parashikuara për zvogëlimin ose eliminimin e rrezikut, kontrolluesi arrin në përfundimin se përpunimi do të rezultojë në një rrezik të lartë për cenimin e të drejtave dhe lirive themelore të individëve, në këtë fazë kontrolluesi mund të konsultohet me Komisionerin përpara fillimit të përpunimit.</w:t>
      </w:r>
    </w:p>
    <w:p w14:paraId="50C42E5E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>Sa më sipër, duhet evidentuar dallimi ndërmjet detyrimit për kryerjen e VNMDH-së dhe konsultimit paraprak me Komisionerin. I pari përbën një detyrim të kontrolluesit, ndërsa i dyti aktivizohet në kushtet e përcaktuara nga ligji, konkretisht kur, pas kryerjes së vlerësimit dhe marrjes së masave të nevojshme, mbetet një rrezik i lartë për të drejtat dhe liritë themelore të individëve.</w:t>
      </w:r>
    </w:p>
    <w:p w14:paraId="1133B893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>Gjithashtu, ju informojmë se në zbatim të pikës 2 të nenit 101 të ligjit nr. 124/2024, detyrimet e parashikuara në nenet 31 dhe 32 hyjnë në fuqi dy vjet pas botimit të ligjit në Fletoren Zyrtare, pra në shkurt të vitit 2027.</w:t>
      </w:r>
    </w:p>
    <w:p w14:paraId="083C8C83" w14:textId="45E32640" w:rsidR="002C0652" w:rsidRDefault="002C0652" w:rsidP="002C0652">
      <w:pPr>
        <w:spacing w:line="276" w:lineRule="auto"/>
        <w:jc w:val="both"/>
      </w:pPr>
      <w:r>
        <w:t xml:space="preserve">Pavarësisht sa më sipër, gjejmë me vend t’ju informojmë se </w:t>
      </w:r>
      <w:r w:rsidRPr="004E7C2A">
        <w:t>Zyra e Komisi</w:t>
      </w:r>
      <w:r w:rsidR="00907491">
        <w:t>onerit</w:t>
      </w:r>
      <w:r w:rsidRPr="004E7C2A">
        <w:t xml:space="preserve"> ka </w:t>
      </w:r>
      <w:r>
        <w:t xml:space="preserve">në fokus të vazhdueshëm çdo veprimtari që mund të rezultojë cenuese për të drejtat dhe liritë themelore të individëve. Në këtë këndvështrim, vijon ndjekja me shumë kujdes e çdo zhvillimi të projektit Smart City, duke garantuar ushtrimin e kompetencave që ligji nr. 124/2024 i ka dhënë institucionit. </w:t>
      </w:r>
    </w:p>
    <w:p w14:paraId="15E73E68" w14:textId="77777777" w:rsidR="002C0652" w:rsidRDefault="002C0652" w:rsidP="002C0652">
      <w:pPr>
        <w:spacing w:line="276" w:lineRule="auto"/>
        <w:jc w:val="both"/>
      </w:pPr>
    </w:p>
    <w:p w14:paraId="6351D3D3" w14:textId="77777777" w:rsidR="002C0652" w:rsidRPr="00FC1E25" w:rsidRDefault="002C0652" w:rsidP="002C0652">
      <w:pPr>
        <w:spacing w:line="276" w:lineRule="auto"/>
        <w:jc w:val="both"/>
        <w:rPr>
          <w:lang w:eastAsia="en-GB"/>
        </w:rPr>
      </w:pPr>
      <w:r w:rsidRPr="00FC1E25">
        <w:rPr>
          <w:lang w:eastAsia="en-GB"/>
        </w:rPr>
        <w:lastRenderedPageBreak/>
        <w:t>Ritheksojmë se është detyrë e kontrolluesit, që në varësi të elementëve dhe rrethanave, të marrë të gjitha masat e nevojshme teknike dhe organizative për të garantuar të drejtat dhe liritë themelore të subjekteve të të dhënave, duke zbatua</w:t>
      </w:r>
      <w:r>
        <w:rPr>
          <w:lang w:eastAsia="en-GB"/>
        </w:rPr>
        <w:t>r me rigorozitet parashikimet ligjore.</w:t>
      </w:r>
    </w:p>
    <w:p w14:paraId="553840C2" w14:textId="77777777" w:rsidR="00A25EB9" w:rsidRPr="00624403" w:rsidRDefault="00A25EB9" w:rsidP="00A25EB9">
      <w:pPr>
        <w:spacing w:line="276" w:lineRule="auto"/>
        <w:jc w:val="both"/>
        <w:rPr>
          <w:szCs w:val="24"/>
        </w:rPr>
      </w:pPr>
    </w:p>
    <w:p w14:paraId="6A193D06" w14:textId="77777777" w:rsidR="00A25EB9" w:rsidRPr="00624403" w:rsidRDefault="00A25EB9" w:rsidP="00A25EB9">
      <w:pPr>
        <w:spacing w:line="276" w:lineRule="auto"/>
        <w:jc w:val="both"/>
        <w:rPr>
          <w:b/>
          <w:i/>
          <w:szCs w:val="24"/>
        </w:rPr>
      </w:pPr>
      <w:r w:rsidRPr="00624403">
        <w:rPr>
          <w:szCs w:val="24"/>
        </w:rPr>
        <w:t>Lidhur me pyetjen:</w:t>
      </w:r>
      <w:r w:rsidRPr="00624403">
        <w:rPr>
          <w:b/>
          <w:i/>
          <w:szCs w:val="24"/>
        </w:rPr>
        <w:t xml:space="preserve"> A është në përputhje me legjislacionin shqiptar dhe standardet europiane përdorimi i AI për analizimin e pamjeve të fëmijëve dhe të miturve në ambientet e shkollave?</w:t>
      </w:r>
    </w:p>
    <w:p w14:paraId="6546F442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 xml:space="preserve">Republika e Shqipërisë ka miratuar ligjin nr. 124/2024 “Për mbrojtjen e të dhënave personale”, i cili ka hyrë në fuqi në muajin shkurt 2025 dhe përafron kuadrin shqiptar me standardet e Bashkimit Evropian, përfshirë parimet e parashikuara nga GDPR. </w:t>
      </w:r>
    </w:p>
    <w:p w14:paraId="6E156316" w14:textId="76575394" w:rsidR="00A25EB9" w:rsidRPr="00624403" w:rsidRDefault="002B220C" w:rsidP="00A25EB9">
      <w:pPr>
        <w:pStyle w:val="isselectedend"/>
        <w:spacing w:line="276" w:lineRule="auto"/>
        <w:jc w:val="both"/>
      </w:pPr>
      <w:r>
        <w:t>Vlerësimi që ju kërkoni lidhur me përputhshmërinë e këtij përpunimi</w:t>
      </w:r>
      <w:r w:rsidR="00A25EB9" w:rsidRPr="00624403">
        <w:t xml:space="preserve"> me legjislacionin për mbrojtjen e të dhënave personale</w:t>
      </w:r>
      <w:r>
        <w:t xml:space="preserve"> nuk mund të jepet </w:t>
      </w:r>
      <w:r w:rsidRPr="002B220C">
        <w:rPr>
          <w:i/>
        </w:rPr>
        <w:t>a priori</w:t>
      </w:r>
      <w:r>
        <w:rPr>
          <w:i/>
        </w:rPr>
        <w:t xml:space="preserve"> </w:t>
      </w:r>
      <w:r>
        <w:t>nga Zyra e Komisio</w:t>
      </w:r>
      <w:r w:rsidR="00C22356">
        <w:t>nerit</w:t>
      </w:r>
      <w:r>
        <w:t xml:space="preserve"> pasi është detyrim i kontrolluesit dhe përgjigja lidhur me të</w:t>
      </w:r>
      <w:r w:rsidR="00A25EB9" w:rsidRPr="00624403">
        <w:t xml:space="preserve"> varet nga qëllimi, mënyra e funksionimit të sistemit, llojet e të dhënave të përpunuara dhe rreziqet që ky përpunim paraqet.</w:t>
      </w:r>
    </w:p>
    <w:p w14:paraId="45873E66" w14:textId="2C2E9ED4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 xml:space="preserve">Ligji nr. 124/2024 “Për mbrojtjen e të dhënave personale” përcakton se çdo përpunim të </w:t>
      </w:r>
      <w:r w:rsidR="000110B7">
        <w:t xml:space="preserve">duhet të </w:t>
      </w:r>
      <w:r w:rsidRPr="00624403">
        <w:t xml:space="preserve">jetë i ligjshëm, i nevojshëm dhe proporcional me qëllimin e përcaktuar, duke respektuar parimet e minimizimit të të dhënave, kufizimit të qëllimit, transparencës, sigurisë dhe përgjegjshmërisë. </w:t>
      </w:r>
    </w:p>
    <w:p w14:paraId="7071AF2F" w14:textId="77777777" w:rsidR="00A25EB9" w:rsidRPr="00624403" w:rsidRDefault="00A25EB9" w:rsidP="00A25EB9">
      <w:pPr>
        <w:pStyle w:val="isselectedend"/>
        <w:spacing w:line="276" w:lineRule="auto"/>
        <w:jc w:val="both"/>
      </w:pPr>
      <w:r w:rsidRPr="00624403">
        <w:t xml:space="preserve">Në rastin e fëmijëve dhe të miturve, këto kërkesa marrin rëndësi të veçantë, për shkak të nevojës për mbrojtje të shtuar të të drejtave dhe lirive të tyre. </w:t>
      </w:r>
    </w:p>
    <w:p w14:paraId="545AA000" w14:textId="77777777" w:rsidR="00A25EB9" w:rsidRPr="00FC15F6" w:rsidRDefault="00A25EB9" w:rsidP="00A25EB9">
      <w:pPr>
        <w:pStyle w:val="isselectedend"/>
        <w:spacing w:line="276" w:lineRule="auto"/>
        <w:jc w:val="both"/>
        <w:rPr>
          <w:b/>
          <w:i/>
        </w:rPr>
      </w:pPr>
      <w:r w:rsidRPr="00B142A4">
        <w:t>N</w:t>
      </w:r>
      <w:r>
        <w:t>ë përfundim</w:t>
      </w:r>
      <w:r w:rsidRPr="00B142A4">
        <w:t xml:space="preserve"> lidhur me pyetje</w:t>
      </w:r>
      <w:r>
        <w:t>n</w:t>
      </w:r>
      <w:r w:rsidRPr="00FC15F6">
        <w:rPr>
          <w:b/>
          <w:i/>
        </w:rPr>
        <w:t>: Cilët janë kufijtë ligjorë të këtij sistemi: çfarë mund të regjistrohet dhe analizohet, sa mund të ruhen të dhënat dhe në çfarë rrethanash përdorimi i njohjes së fytyrës apo të dhënave biometrike do të ishte i paligjshëm?</w:t>
      </w:r>
    </w:p>
    <w:p w14:paraId="33B8F8A4" w14:textId="77777777" w:rsidR="00A25EB9" w:rsidRDefault="00A25EB9" w:rsidP="00A25EB9">
      <w:pPr>
        <w:pStyle w:val="isselectedend"/>
        <w:spacing w:line="276" w:lineRule="auto"/>
        <w:jc w:val="both"/>
      </w:pPr>
      <w:r>
        <w:t>Referuar ligjit nr. 124/2024 “Për mbrojtjen e të dhënave personale”, ligjshmëria e çdo përpunimi vlerësohet në raport me qëllimin konkret, bazën ligjore, kategoritë e të dhënave, nevojshmërinë dhe proporcionalitetin e përpunimit.</w:t>
      </w:r>
    </w:p>
    <w:p w14:paraId="5A2780D8" w14:textId="77777777" w:rsidR="00A25EB9" w:rsidRDefault="00A25EB9" w:rsidP="00A25EB9">
      <w:pPr>
        <w:pStyle w:val="isselectedend"/>
        <w:spacing w:line="276" w:lineRule="auto"/>
        <w:jc w:val="both"/>
      </w:pPr>
      <w:r>
        <w:t>Në këtë kuadër, përpunimi duhet të kufizohet vetëm në të dhënat e nevojshme për një qëllim të përcaktuar dhe të ligjshëm, të dhënat nuk mund të ruhen përtej periudhës së nevojshme për realizimin e këtij qëllimi dhe kontrolluesi duhet të garantojë masa të përshtatshme teknike dhe organizative për sigurinë e tyre. Përdorimi i të dhënave biometrike, përfshirë njohjen e fytyrës, i nënshtrohet kërkesave të posaçme ligjore dhe duhet të mbështetet në një bazë të përshtatshme ligjore, si dhe të jetë i nevojshëm dhe proporcional me qëllimin e ndjekur.</w:t>
      </w:r>
    </w:p>
    <w:p w14:paraId="3886D36F" w14:textId="77777777" w:rsidR="00A25EB9" w:rsidRDefault="00A25EB9" w:rsidP="00A25EB9">
      <w:pPr>
        <w:pStyle w:val="NormalWeb"/>
        <w:spacing w:line="276" w:lineRule="auto"/>
        <w:jc w:val="both"/>
      </w:pPr>
      <w:r>
        <w:t xml:space="preserve">Për këtë arsye, çdo vlerësim mbi kufijtë e lejuar të sistemit, përfshirë përdorimin e njohjes së fytyrës apo të të dhënave biometrike, mund të bëhet vetëm mbi bazën e </w:t>
      </w:r>
      <w:r>
        <w:lastRenderedPageBreak/>
        <w:t>dokumentacionit dhe specifikimeve konkrete të projektit, në përputhje me kërkesat e ligjit nr. 124/2024.</w:t>
      </w:r>
    </w:p>
    <w:p w14:paraId="276A118F" w14:textId="77777777" w:rsidR="00B76F02" w:rsidRPr="0017677C" w:rsidRDefault="00B76F02" w:rsidP="00A8110C">
      <w:pPr>
        <w:spacing w:line="276" w:lineRule="auto"/>
        <w:jc w:val="both"/>
        <w:rPr>
          <w:szCs w:val="24"/>
        </w:rPr>
      </w:pPr>
      <w:bookmarkStart w:id="0" w:name="_GoBack"/>
      <w:bookmarkEnd w:id="0"/>
    </w:p>
    <w:sectPr w:rsidR="00B76F02" w:rsidRPr="0017677C" w:rsidSect="00FF6451">
      <w:footerReference w:type="default" r:id="rId7"/>
      <w:pgSz w:w="11907" w:h="16839" w:code="9"/>
      <w:pgMar w:top="1134" w:right="1701" w:bottom="1134" w:left="1701" w:header="114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F1567" w14:textId="77777777" w:rsidR="009B7DD7" w:rsidRDefault="009B7DD7" w:rsidP="00D32F4C">
      <w:r>
        <w:separator/>
      </w:r>
    </w:p>
  </w:endnote>
  <w:endnote w:type="continuationSeparator" w:id="0">
    <w:p w14:paraId="0555098E" w14:textId="77777777" w:rsidR="009B7DD7" w:rsidRDefault="009B7DD7" w:rsidP="00D3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4118851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2DE9DE0F" w14:textId="77777777" w:rsidR="000945F5" w:rsidRDefault="000945F5" w:rsidP="0027659A">
        <w:pPr>
          <w:pStyle w:val="Footer"/>
          <w:jc w:val="right"/>
        </w:pPr>
      </w:p>
      <w:p w14:paraId="7FF8A8E2" w14:textId="77777777" w:rsidR="000945F5" w:rsidRPr="0027659A" w:rsidRDefault="000945F5" w:rsidP="0027659A">
        <w:pPr>
          <w:pStyle w:val="Footer"/>
          <w:rPr>
            <w:sz w:val="18"/>
            <w:szCs w:val="18"/>
          </w:rPr>
        </w:pPr>
        <w:r w:rsidRPr="0027659A">
          <w:rPr>
            <w:noProof/>
            <w:sz w:val="18"/>
            <w:szCs w:val="18"/>
            <w:lang w:val="en-US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46FF5C0D" wp14:editId="4D7B48AC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-29846</wp:posOffset>
                  </wp:positionV>
                  <wp:extent cx="5471795" cy="0"/>
                  <wp:effectExtent l="0" t="0" r="14605" b="0"/>
                  <wp:wrapNone/>
                  <wp:docPr id="2" name="Straight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47179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0A49EBBF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" strokecolor="black [3213]" strokeweight="1.5pt">
                  <v:stroke joinstyle="miter"/>
                  <o:lock v:ext="edit" shapetype="f"/>
                </v:line>
              </w:pict>
            </mc:Fallback>
          </mc:AlternateContent>
        </w:r>
        <w:r w:rsidRPr="0027659A">
          <w:rPr>
            <w:sz w:val="18"/>
            <w:szCs w:val="18"/>
            <w:lang w:val="it-IT"/>
          </w:rPr>
          <w:t>Adresa: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 xml:space="preserve">Rr. </w:t>
        </w:r>
        <w:r>
          <w:rPr>
            <w:bCs/>
            <w:sz w:val="18"/>
            <w:szCs w:val="18"/>
          </w:rPr>
          <w:t>“</w:t>
        </w:r>
        <w:r w:rsidRPr="0027659A">
          <w:rPr>
            <w:bCs/>
            <w:sz w:val="18"/>
            <w:szCs w:val="18"/>
          </w:rPr>
          <w:t>Abdi Toptani</w:t>
        </w:r>
        <w:r>
          <w:rPr>
            <w:bCs/>
            <w:sz w:val="18"/>
            <w:szCs w:val="18"/>
          </w:rPr>
          <w:t>”</w:t>
        </w:r>
        <w:r w:rsidRPr="0027659A">
          <w:rPr>
            <w:bCs/>
            <w:sz w:val="18"/>
            <w:szCs w:val="18"/>
          </w:rPr>
          <w:t>, Nd.</w:t>
        </w:r>
        <w:r>
          <w:rPr>
            <w:bCs/>
            <w:sz w:val="18"/>
            <w:szCs w:val="18"/>
          </w:rPr>
          <w:t xml:space="preserve"> </w:t>
        </w:r>
        <w:r w:rsidRPr="0027659A">
          <w:rPr>
            <w:bCs/>
            <w:sz w:val="18"/>
            <w:szCs w:val="18"/>
          </w:rPr>
          <w:t>5</w:t>
        </w:r>
        <w:r>
          <w:rPr>
            <w:bCs/>
            <w:sz w:val="18"/>
            <w:szCs w:val="18"/>
          </w:rPr>
          <w:t>, Tiranë</w:t>
        </w:r>
        <w:r w:rsidRPr="0027659A">
          <w:rPr>
            <w:bCs/>
            <w:sz w:val="18"/>
            <w:szCs w:val="18"/>
          </w:rPr>
          <w:t xml:space="preserve">      </w:t>
        </w:r>
        <w:r>
          <w:rPr>
            <w:bCs/>
            <w:sz w:val="18"/>
            <w:szCs w:val="18"/>
          </w:rPr>
          <w:t xml:space="preserve">             T</w:t>
        </w:r>
        <w:r w:rsidRPr="0027659A">
          <w:rPr>
            <w:sz w:val="18"/>
            <w:szCs w:val="18"/>
          </w:rPr>
          <w:t>elefon:</w:t>
        </w:r>
        <w:r>
          <w:rPr>
            <w:sz w:val="18"/>
            <w:szCs w:val="18"/>
          </w:rPr>
          <w:t xml:space="preserve"> </w:t>
        </w:r>
        <w:r w:rsidRPr="0027659A">
          <w:rPr>
            <w:sz w:val="18"/>
            <w:szCs w:val="18"/>
          </w:rPr>
          <w:t xml:space="preserve">00355 42237200       </w:t>
        </w:r>
        <w:r>
          <w:rPr>
            <w:sz w:val="18"/>
            <w:szCs w:val="18"/>
          </w:rPr>
          <w:t xml:space="preserve">             </w:t>
        </w:r>
        <w:hyperlink r:id="rId1" w:history="1">
          <w:r w:rsidRPr="0027659A">
            <w:rPr>
              <w:rStyle w:val="Hyperlink"/>
              <w:sz w:val="18"/>
              <w:szCs w:val="18"/>
            </w:rPr>
            <w:t>www.idp.al</w:t>
          </w:r>
        </w:hyperlink>
        <w:r w:rsidRPr="0027659A"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hyperlink r:id="rId2" w:history="1">
          <w:r w:rsidRPr="0038311F">
            <w:rPr>
              <w:rStyle w:val="Hyperlink"/>
              <w:sz w:val="18"/>
              <w:szCs w:val="18"/>
            </w:rPr>
            <w:t>info@idp.al</w:t>
          </w:r>
        </w:hyperlink>
        <w:r>
          <w:rPr>
            <w:color w:val="2E74B5" w:themeColor="accent1" w:themeShade="BF"/>
            <w:sz w:val="18"/>
            <w:szCs w:val="18"/>
            <w:u w:val="single"/>
          </w:rPr>
          <w:t xml:space="preserve"> </w:t>
        </w:r>
        <w:r w:rsidRPr="0027659A">
          <w:rPr>
            <w:color w:val="0070C0"/>
            <w:sz w:val="18"/>
            <w:szCs w:val="18"/>
          </w:rPr>
          <w:tab/>
        </w:r>
      </w:p>
      <w:p w14:paraId="0173D23A" w14:textId="77777777" w:rsidR="000945F5" w:rsidRPr="00683300" w:rsidRDefault="000945F5" w:rsidP="0027659A">
        <w:pPr>
          <w:pStyle w:val="Footer"/>
          <w:rPr>
            <w:sz w:val="16"/>
          </w:rPr>
        </w:pPr>
      </w:p>
      <w:p w14:paraId="5354B2BE" w14:textId="0CA9699B" w:rsidR="000945F5" w:rsidRPr="00683300" w:rsidRDefault="000945F5" w:rsidP="0027659A">
        <w:pPr>
          <w:pStyle w:val="Footer"/>
          <w:jc w:val="right"/>
          <w:rPr>
            <w:sz w:val="20"/>
          </w:rPr>
        </w:pPr>
        <w:r w:rsidRPr="00683300">
          <w:rPr>
            <w:sz w:val="20"/>
          </w:rPr>
          <w:fldChar w:fldCharType="begin"/>
        </w:r>
        <w:r w:rsidRPr="00683300">
          <w:rPr>
            <w:sz w:val="20"/>
          </w:rPr>
          <w:instrText xml:space="preserve"> PAGE   \* MERGEFORMAT </w:instrText>
        </w:r>
        <w:r w:rsidRPr="00683300">
          <w:rPr>
            <w:sz w:val="20"/>
          </w:rPr>
          <w:fldChar w:fldCharType="separate"/>
        </w:r>
        <w:r w:rsidR="0080529B">
          <w:rPr>
            <w:noProof/>
            <w:sz w:val="20"/>
          </w:rPr>
          <w:t>2</w:t>
        </w:r>
        <w:r w:rsidRPr="00683300">
          <w:rPr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1C330" w14:textId="77777777" w:rsidR="009B7DD7" w:rsidRDefault="009B7DD7" w:rsidP="00D32F4C">
      <w:r>
        <w:separator/>
      </w:r>
    </w:p>
  </w:footnote>
  <w:footnote w:type="continuationSeparator" w:id="0">
    <w:p w14:paraId="7C4CECCD" w14:textId="77777777" w:rsidR="009B7DD7" w:rsidRDefault="009B7DD7" w:rsidP="00D32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76D"/>
    <w:multiLevelType w:val="multilevel"/>
    <w:tmpl w:val="2D2C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90DEB"/>
    <w:multiLevelType w:val="hybridMultilevel"/>
    <w:tmpl w:val="605647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72043"/>
    <w:multiLevelType w:val="hybridMultilevel"/>
    <w:tmpl w:val="BA2257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35B9B"/>
    <w:multiLevelType w:val="multilevel"/>
    <w:tmpl w:val="469C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F15137"/>
    <w:multiLevelType w:val="hybridMultilevel"/>
    <w:tmpl w:val="F97E1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02B"/>
    <w:multiLevelType w:val="multilevel"/>
    <w:tmpl w:val="3B32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4523AC"/>
    <w:multiLevelType w:val="multilevel"/>
    <w:tmpl w:val="5582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27C6E"/>
    <w:multiLevelType w:val="hybridMultilevel"/>
    <w:tmpl w:val="9564B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5785C"/>
    <w:multiLevelType w:val="hybridMultilevel"/>
    <w:tmpl w:val="601212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F4FA8"/>
    <w:multiLevelType w:val="multilevel"/>
    <w:tmpl w:val="4058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54E95"/>
    <w:multiLevelType w:val="multilevel"/>
    <w:tmpl w:val="FA36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00C19"/>
    <w:multiLevelType w:val="hybridMultilevel"/>
    <w:tmpl w:val="A6F0D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C58AB"/>
    <w:multiLevelType w:val="hybridMultilevel"/>
    <w:tmpl w:val="B8BEF8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D2C35DA"/>
    <w:multiLevelType w:val="multilevel"/>
    <w:tmpl w:val="48F0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2A6593"/>
    <w:multiLevelType w:val="multilevel"/>
    <w:tmpl w:val="E9D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1D018E1"/>
    <w:multiLevelType w:val="multilevel"/>
    <w:tmpl w:val="32FA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3960E2"/>
    <w:multiLevelType w:val="multilevel"/>
    <w:tmpl w:val="F34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1E4E"/>
    <w:multiLevelType w:val="hybridMultilevel"/>
    <w:tmpl w:val="67406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3"/>
  </w:num>
  <w:num w:numId="5">
    <w:abstractNumId w:val="16"/>
  </w:num>
  <w:num w:numId="6">
    <w:abstractNumId w:val="5"/>
  </w:num>
  <w:num w:numId="7">
    <w:abstractNumId w:val="12"/>
  </w:num>
  <w:num w:numId="8">
    <w:abstractNumId w:val="2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0"/>
  </w:num>
  <w:num w:numId="14">
    <w:abstractNumId w:val="15"/>
  </w:num>
  <w:num w:numId="15">
    <w:abstractNumId w:val="9"/>
  </w:num>
  <w:num w:numId="16">
    <w:abstractNumId w:val="10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39"/>
    <w:rsid w:val="000110B7"/>
    <w:rsid w:val="00011381"/>
    <w:rsid w:val="00015C32"/>
    <w:rsid w:val="000166D1"/>
    <w:rsid w:val="00023508"/>
    <w:rsid w:val="0002568C"/>
    <w:rsid w:val="00066A67"/>
    <w:rsid w:val="0007466A"/>
    <w:rsid w:val="000945F5"/>
    <w:rsid w:val="000B176E"/>
    <w:rsid w:val="000B2470"/>
    <w:rsid w:val="000F6598"/>
    <w:rsid w:val="001051C3"/>
    <w:rsid w:val="00106967"/>
    <w:rsid w:val="001222DD"/>
    <w:rsid w:val="0017677C"/>
    <w:rsid w:val="001A4DE5"/>
    <w:rsid w:val="001A63B7"/>
    <w:rsid w:val="001D19A5"/>
    <w:rsid w:val="001E28E5"/>
    <w:rsid w:val="0023589F"/>
    <w:rsid w:val="00240FB1"/>
    <w:rsid w:val="002470D1"/>
    <w:rsid w:val="00247A02"/>
    <w:rsid w:val="0025393E"/>
    <w:rsid w:val="002543B7"/>
    <w:rsid w:val="00266616"/>
    <w:rsid w:val="00273A39"/>
    <w:rsid w:val="0027659A"/>
    <w:rsid w:val="0029691C"/>
    <w:rsid w:val="002B220C"/>
    <w:rsid w:val="002B65DC"/>
    <w:rsid w:val="002C0652"/>
    <w:rsid w:val="002D6928"/>
    <w:rsid w:val="00317A3E"/>
    <w:rsid w:val="003308DA"/>
    <w:rsid w:val="0033101E"/>
    <w:rsid w:val="0033411F"/>
    <w:rsid w:val="003544D8"/>
    <w:rsid w:val="003650FB"/>
    <w:rsid w:val="00375486"/>
    <w:rsid w:val="003B204E"/>
    <w:rsid w:val="003B6FC8"/>
    <w:rsid w:val="003C0302"/>
    <w:rsid w:val="003D0B7D"/>
    <w:rsid w:val="003D1325"/>
    <w:rsid w:val="003D6700"/>
    <w:rsid w:val="003E49D0"/>
    <w:rsid w:val="003F105D"/>
    <w:rsid w:val="00403F73"/>
    <w:rsid w:val="00452895"/>
    <w:rsid w:val="00462C01"/>
    <w:rsid w:val="00482DCF"/>
    <w:rsid w:val="004A25CB"/>
    <w:rsid w:val="004C378A"/>
    <w:rsid w:val="004E7702"/>
    <w:rsid w:val="00516352"/>
    <w:rsid w:val="00527BA8"/>
    <w:rsid w:val="005930EA"/>
    <w:rsid w:val="005A3426"/>
    <w:rsid w:val="005B6BDB"/>
    <w:rsid w:val="005E16A4"/>
    <w:rsid w:val="005F42BC"/>
    <w:rsid w:val="00612E9E"/>
    <w:rsid w:val="006139A4"/>
    <w:rsid w:val="00624403"/>
    <w:rsid w:val="0066226A"/>
    <w:rsid w:val="00683300"/>
    <w:rsid w:val="00686195"/>
    <w:rsid w:val="006A562A"/>
    <w:rsid w:val="006B646B"/>
    <w:rsid w:val="006F0912"/>
    <w:rsid w:val="007016F6"/>
    <w:rsid w:val="00794394"/>
    <w:rsid w:val="0080529B"/>
    <w:rsid w:val="00820616"/>
    <w:rsid w:val="00862B39"/>
    <w:rsid w:val="008825F7"/>
    <w:rsid w:val="008A207A"/>
    <w:rsid w:val="008A4952"/>
    <w:rsid w:val="008B339C"/>
    <w:rsid w:val="008B57E1"/>
    <w:rsid w:val="008E185E"/>
    <w:rsid w:val="008F5DCF"/>
    <w:rsid w:val="00907491"/>
    <w:rsid w:val="00911127"/>
    <w:rsid w:val="00912FDE"/>
    <w:rsid w:val="00931B55"/>
    <w:rsid w:val="00935F31"/>
    <w:rsid w:val="0093736E"/>
    <w:rsid w:val="0096249E"/>
    <w:rsid w:val="00973CC5"/>
    <w:rsid w:val="009A4143"/>
    <w:rsid w:val="009A6008"/>
    <w:rsid w:val="009B7DD7"/>
    <w:rsid w:val="00A0703E"/>
    <w:rsid w:val="00A17F10"/>
    <w:rsid w:val="00A25EB9"/>
    <w:rsid w:val="00A2719E"/>
    <w:rsid w:val="00A322AC"/>
    <w:rsid w:val="00A3266B"/>
    <w:rsid w:val="00A54EDF"/>
    <w:rsid w:val="00A60CC1"/>
    <w:rsid w:val="00A63377"/>
    <w:rsid w:val="00A63CF5"/>
    <w:rsid w:val="00A8110C"/>
    <w:rsid w:val="00A81C5C"/>
    <w:rsid w:val="00AA0F16"/>
    <w:rsid w:val="00AA23F1"/>
    <w:rsid w:val="00B016D9"/>
    <w:rsid w:val="00B07C06"/>
    <w:rsid w:val="00B108F1"/>
    <w:rsid w:val="00B20134"/>
    <w:rsid w:val="00B24955"/>
    <w:rsid w:val="00B36850"/>
    <w:rsid w:val="00B62BB2"/>
    <w:rsid w:val="00B76F02"/>
    <w:rsid w:val="00BD76F1"/>
    <w:rsid w:val="00BE10C1"/>
    <w:rsid w:val="00BE2927"/>
    <w:rsid w:val="00BF7EAD"/>
    <w:rsid w:val="00C025F2"/>
    <w:rsid w:val="00C07739"/>
    <w:rsid w:val="00C07C85"/>
    <w:rsid w:val="00C15B8E"/>
    <w:rsid w:val="00C22356"/>
    <w:rsid w:val="00C430BE"/>
    <w:rsid w:val="00C4772D"/>
    <w:rsid w:val="00CA2E5F"/>
    <w:rsid w:val="00CA7812"/>
    <w:rsid w:val="00CB581F"/>
    <w:rsid w:val="00CB675D"/>
    <w:rsid w:val="00CE1BBE"/>
    <w:rsid w:val="00D27062"/>
    <w:rsid w:val="00D32F4C"/>
    <w:rsid w:val="00D33582"/>
    <w:rsid w:val="00D5033A"/>
    <w:rsid w:val="00D51CF7"/>
    <w:rsid w:val="00D83CF9"/>
    <w:rsid w:val="00D900B0"/>
    <w:rsid w:val="00DA1A9E"/>
    <w:rsid w:val="00DB056C"/>
    <w:rsid w:val="00E65381"/>
    <w:rsid w:val="00E65ED1"/>
    <w:rsid w:val="00E85A98"/>
    <w:rsid w:val="00EB0B66"/>
    <w:rsid w:val="00F03831"/>
    <w:rsid w:val="00F05DE6"/>
    <w:rsid w:val="00F06577"/>
    <w:rsid w:val="00F42F49"/>
    <w:rsid w:val="00F51FF7"/>
    <w:rsid w:val="00F67A12"/>
    <w:rsid w:val="00F7034E"/>
    <w:rsid w:val="00F8465C"/>
    <w:rsid w:val="00F97000"/>
    <w:rsid w:val="00FB6881"/>
    <w:rsid w:val="00FD7C52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E9346E"/>
  <w15:chartTrackingRefBased/>
  <w15:docId w15:val="{B0D7C930-3CFB-4D59-A7C6-B68F4370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B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2">
    <w:name w:val="heading 2"/>
    <w:basedOn w:val="Normal"/>
    <w:link w:val="Heading2Char"/>
    <w:uiPriority w:val="9"/>
    <w:qFormat/>
    <w:rsid w:val="00C15B8E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1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62B39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"/>
    <w:basedOn w:val="Normal"/>
    <w:link w:val="ListParagraphChar"/>
    <w:uiPriority w:val="34"/>
    <w:qFormat/>
    <w:rsid w:val="00862B39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link w:val="NoSpacingChar"/>
    <w:uiPriority w:val="1"/>
    <w:qFormat/>
    <w:rsid w:val="00931B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link w:val="ListParagraph"/>
    <w:uiPriority w:val="34"/>
    <w:locked/>
    <w:rsid w:val="00931B5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32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F4C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isselectedend">
    <w:name w:val="isselectedend"/>
    <w:basedOn w:val="Normal"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6226A"/>
    <w:pPr>
      <w:spacing w:before="100" w:beforeAutospacing="1" w:after="100" w:afterAutospacing="1"/>
    </w:pPr>
    <w:rPr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B0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15B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1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A8110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A1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A9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A9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A9E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94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dp.al" TargetMode="External"/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Alketa Koja</cp:lastModifiedBy>
  <cp:revision>3</cp:revision>
  <cp:lastPrinted>2026-09-03T10:49:00Z</cp:lastPrinted>
  <dcterms:created xsi:type="dcterms:W3CDTF">2026-09-04T07:46:00Z</dcterms:created>
  <dcterms:modified xsi:type="dcterms:W3CDTF">2026-09-04T07:46:00Z</dcterms:modified>
</cp:coreProperties>
</file>