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5050" w:rsidRPr="000E701B" w:rsidRDefault="00AD5050" w:rsidP="006C051E">
      <w:pPr>
        <w:tabs>
          <w:tab w:val="left" w:pos="9000"/>
        </w:tabs>
        <w:autoSpaceDE w:val="0"/>
        <w:autoSpaceDN w:val="0"/>
        <w:adjustRightInd w:val="0"/>
        <w:spacing w:line="276" w:lineRule="auto"/>
        <w:rPr>
          <w:b/>
        </w:rPr>
      </w:pPr>
      <w:r w:rsidRPr="000E701B">
        <w:rPr>
          <w:noProof/>
          <w:lang w:val="en-US" w:eastAsia="en-US"/>
        </w:rPr>
        <mc:AlternateContent>
          <mc:Choice Requires="wps">
            <w:drawing>
              <wp:anchor distT="0" distB="0" distL="114300" distR="114300" simplePos="0" relativeHeight="251659264" behindDoc="0" locked="0" layoutInCell="1" allowOverlap="1" wp14:anchorId="7746FAE4" wp14:editId="7913FC0E">
                <wp:simplePos x="0" y="0"/>
                <wp:positionH relativeFrom="column">
                  <wp:posOffset>118122</wp:posOffset>
                </wp:positionH>
                <wp:positionV relativeFrom="paragraph">
                  <wp:posOffset>458045</wp:posOffset>
                </wp:positionV>
                <wp:extent cx="2447925" cy="0"/>
                <wp:effectExtent l="0" t="0" r="28575" b="19050"/>
                <wp:wrapNone/>
                <wp:docPr id="1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47925" cy="0"/>
                        </a:xfrm>
                        <a:prstGeom prst="straightConnector1">
                          <a:avLst/>
                        </a:prstGeom>
                        <a:noFill/>
                        <a:ln w="12700" cmpd="sng">
                          <a:solidFill>
                            <a:schemeClr val="tx1">
                              <a:lumMod val="100000"/>
                              <a:lumOff val="0"/>
                            </a:schemeClr>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F3AB597" id="_x0000_t32" coordsize="21600,21600" o:spt="32" o:oned="t" path="m,l21600,21600e" filled="f">
                <v:path arrowok="t" fillok="f" o:connecttype="none"/>
                <o:lock v:ext="edit" shapetype="t"/>
              </v:shapetype>
              <v:shape id="AutoShape 3" o:spid="_x0000_s1026" type="#_x0000_t32" style="position:absolute;margin-left:9.3pt;margin-top:36.05pt;width:192.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" strokecolor="black [3213]" strokeweight="1pt"/>
            </w:pict>
          </mc:Fallback>
        </mc:AlternateContent>
      </w:r>
      <w:r w:rsidRPr="000E701B">
        <w:rPr>
          <w:noProof/>
          <w:lang w:val="en-US" w:eastAsia="en-US"/>
        </w:rPr>
        <mc:AlternateContent>
          <mc:Choice Requires="wps">
            <w:drawing>
              <wp:anchor distT="0" distB="0" distL="114300" distR="114300" simplePos="0" relativeHeight="251660288" behindDoc="0" locked="0" layoutInCell="1" allowOverlap="1" wp14:anchorId="0EB98F6A" wp14:editId="7FBF7F64">
                <wp:simplePos x="0" y="0"/>
                <wp:positionH relativeFrom="column">
                  <wp:posOffset>3019121</wp:posOffset>
                </wp:positionH>
                <wp:positionV relativeFrom="paragraph">
                  <wp:posOffset>468630</wp:posOffset>
                </wp:positionV>
                <wp:extent cx="2447925" cy="0"/>
                <wp:effectExtent l="0" t="0" r="28575" b="19050"/>
                <wp:wrapNone/>
                <wp:docPr id="10"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47925" cy="0"/>
                        </a:xfrm>
                        <a:prstGeom prst="straightConnector1">
                          <a:avLst/>
                        </a:prstGeom>
                        <a:noFill/>
                        <a:ln w="12700" cmpd="sng">
                          <a:solidFill>
                            <a:schemeClr val="tx1">
                              <a:lumMod val="100000"/>
                              <a:lumOff val="0"/>
                            </a:schemeClr>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71E104" id="AutoShape 4" o:spid="_x0000_s1026" type="#_x0000_t32" style="position:absolute;margin-left:237.75pt;margin-top:36.9pt;width:192.7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" strokecolor="black [3213]" strokeweight="1pt"/>
            </w:pict>
          </mc:Fallback>
        </mc:AlternateContent>
      </w:r>
      <w:r w:rsidRPr="000E701B">
        <w:t xml:space="preserve">                                                                   </w:t>
      </w:r>
      <w:r w:rsidRPr="000E701B">
        <w:object w:dxaOrig="2175" w:dyaOrig="3150">
          <v:shape id="_x0000_i1026" type="#_x0000_t75" style="width:35.2pt;height:42pt" o:ole="" o:preferrelative="f" fillcolor="window">
            <v:imagedata r:id="rId8" o:title=""/>
            <o:lock v:ext="edit" aspectratio="f"/>
          </v:shape>
          <o:OLEObject Type="Embed" ProgID="Unknown" ShapeID="_x0000_i1026" DrawAspect="Content" ObjectID="_1852227010" r:id="rId9"/>
        </w:object>
      </w:r>
    </w:p>
    <w:p w:rsidR="00AD5050" w:rsidRPr="00814574" w:rsidRDefault="00AD5050" w:rsidP="006C051E">
      <w:pPr>
        <w:pStyle w:val="Heading2"/>
        <w:spacing w:after="120" w:line="276" w:lineRule="auto"/>
        <w:jc w:val="center"/>
        <w:rPr>
          <w:sz w:val="20"/>
          <w:szCs w:val="20"/>
        </w:rPr>
      </w:pPr>
      <w:r w:rsidRPr="00814574">
        <w:rPr>
          <w:sz w:val="20"/>
          <w:szCs w:val="20"/>
        </w:rPr>
        <w:t xml:space="preserve">      R E P U B L I K A   E   S H Q I P Ë R I S Ë</w:t>
      </w:r>
    </w:p>
    <w:p w:rsidR="00AD5050" w:rsidRPr="000E701B" w:rsidRDefault="00AD5050" w:rsidP="006C051E">
      <w:pPr>
        <w:spacing w:line="276" w:lineRule="auto"/>
        <w:jc w:val="center"/>
        <w:rPr>
          <w:b/>
        </w:rPr>
      </w:pPr>
      <w:r w:rsidRPr="000E701B">
        <w:rPr>
          <w:b/>
        </w:rPr>
        <w:t>KOMISIONERI PËR TË DREJTËN E INFORMIMIT DHE MBROJTJEN E TË DHËNAVE PERSONALE</w:t>
      </w:r>
    </w:p>
    <w:p w:rsidR="00AD5050" w:rsidRPr="000E701B" w:rsidRDefault="00AD5050" w:rsidP="006C051E">
      <w:pPr>
        <w:spacing w:after="120" w:line="276" w:lineRule="auto"/>
        <w:jc w:val="both"/>
        <w:rPr>
          <w:rFonts w:eastAsia="Calibri"/>
          <w:sz w:val="4"/>
        </w:rPr>
      </w:pPr>
      <w:r w:rsidRPr="000E701B">
        <w:rPr>
          <w:rFonts w:eastAsia="Calibri"/>
        </w:rPr>
        <w:t xml:space="preserve"> </w:t>
      </w:r>
    </w:p>
    <w:p w:rsidR="00AD5050" w:rsidRPr="000E701B" w:rsidRDefault="00AD5050" w:rsidP="006C051E">
      <w:pPr>
        <w:spacing w:line="276" w:lineRule="auto"/>
        <w:ind w:left="900" w:right="140" w:hanging="900"/>
        <w:jc w:val="center"/>
      </w:pPr>
    </w:p>
    <w:p w:rsidR="00AD5050" w:rsidRPr="00814574" w:rsidRDefault="00AD5050" w:rsidP="006C051E">
      <w:pPr>
        <w:spacing w:line="276" w:lineRule="auto"/>
        <w:ind w:left="900" w:right="140" w:hanging="900"/>
        <w:jc w:val="center"/>
        <w:rPr>
          <w:b/>
        </w:rPr>
      </w:pPr>
      <w:r w:rsidRPr="00814574">
        <w:rPr>
          <w:b/>
        </w:rPr>
        <w:t xml:space="preserve">Raport i monitorimit mbi performancën e produkteve/shpenzimeve </w:t>
      </w:r>
    </w:p>
    <w:p w:rsidR="00AD5050" w:rsidRPr="00814574" w:rsidRDefault="00AD5050" w:rsidP="006C051E">
      <w:pPr>
        <w:spacing w:line="276" w:lineRule="auto"/>
        <w:ind w:left="900" w:right="140" w:hanging="900"/>
        <w:jc w:val="center"/>
        <w:rPr>
          <w:b/>
        </w:rPr>
      </w:pPr>
      <w:r w:rsidRPr="00814574">
        <w:rPr>
          <w:b/>
        </w:rPr>
        <w:t xml:space="preserve">për periudhën </w:t>
      </w:r>
      <w:r w:rsidR="00814574" w:rsidRPr="00814574">
        <w:rPr>
          <w:b/>
        </w:rPr>
        <w:t>j</w:t>
      </w:r>
      <w:r w:rsidRPr="00814574">
        <w:rPr>
          <w:b/>
        </w:rPr>
        <w:t>anar</w:t>
      </w:r>
      <w:r w:rsidR="00814574" w:rsidRPr="00814574">
        <w:rPr>
          <w:b/>
        </w:rPr>
        <w:t xml:space="preserve"> – g</w:t>
      </w:r>
      <w:r w:rsidRPr="00814574">
        <w:rPr>
          <w:b/>
        </w:rPr>
        <w:t xml:space="preserve">usht 2026    </w:t>
      </w:r>
    </w:p>
    <w:p w:rsidR="00AD5050" w:rsidRPr="000E701B" w:rsidRDefault="00AD5050" w:rsidP="006C051E">
      <w:pPr>
        <w:spacing w:line="276" w:lineRule="auto"/>
        <w:ind w:left="900" w:right="140" w:hanging="900"/>
        <w:jc w:val="center"/>
      </w:pPr>
    </w:p>
    <w:p w:rsidR="00AD5050" w:rsidRPr="000E701B" w:rsidRDefault="00AD5050" w:rsidP="006C051E">
      <w:pPr>
        <w:spacing w:line="276" w:lineRule="auto"/>
        <w:jc w:val="both"/>
      </w:pPr>
      <w:r w:rsidRPr="000E701B">
        <w:rPr>
          <w:color w:val="0D0D0D" w:themeColor="text1" w:themeTint="F2"/>
        </w:rPr>
        <w:t xml:space="preserve">Në mbështetje të </w:t>
      </w:r>
      <w:r w:rsidR="00DE25F5">
        <w:rPr>
          <w:color w:val="0D0D0D" w:themeColor="text1" w:themeTint="F2"/>
        </w:rPr>
        <w:t>l</w:t>
      </w:r>
      <w:r w:rsidRPr="000E701B">
        <w:rPr>
          <w:color w:val="0D0D0D" w:themeColor="text1" w:themeTint="F2"/>
        </w:rPr>
        <w:t xml:space="preserve">igjit nr. 9936, datë 26.06.2008 “Për menaxhimin e sistemit buxhetor në Republikën e Shqipërisë”, i ndryshuar, </w:t>
      </w:r>
      <w:r w:rsidR="00DE25F5">
        <w:rPr>
          <w:color w:val="0D0D0D" w:themeColor="text1" w:themeTint="F2"/>
        </w:rPr>
        <w:t>l</w:t>
      </w:r>
      <w:r w:rsidRPr="000E701B">
        <w:rPr>
          <w:color w:val="0D0D0D" w:themeColor="text1" w:themeTint="F2"/>
        </w:rPr>
        <w:t>igjit nr.</w:t>
      </w:r>
      <w:r w:rsidR="00814574">
        <w:rPr>
          <w:color w:val="0D0D0D" w:themeColor="text1" w:themeTint="F2"/>
        </w:rPr>
        <w:t xml:space="preserve"> </w:t>
      </w:r>
      <w:r w:rsidRPr="000E701B">
        <w:rPr>
          <w:color w:val="0D0D0D" w:themeColor="text1" w:themeTint="F2"/>
        </w:rPr>
        <w:t xml:space="preserve">10296, datë </w:t>
      </w:r>
      <w:r w:rsidR="00814574">
        <w:rPr>
          <w:color w:val="0D0D0D" w:themeColor="text1" w:themeTint="F2"/>
        </w:rPr>
        <w:t>0</w:t>
      </w:r>
      <w:r w:rsidRPr="000E701B">
        <w:rPr>
          <w:color w:val="0D0D0D" w:themeColor="text1" w:themeTint="F2"/>
        </w:rPr>
        <w:t>8.07.2010                                       “Për menaxhimin financiar dhe kontrollin”, i ndryshuar,</w:t>
      </w:r>
      <w:r w:rsidR="00814574">
        <w:rPr>
          <w:color w:val="0D0D0D" w:themeColor="text1" w:themeTint="F2"/>
        </w:rPr>
        <w:t xml:space="preserve"> si dhe</w:t>
      </w:r>
      <w:r w:rsidRPr="000E701B">
        <w:rPr>
          <w:color w:val="0D0D0D" w:themeColor="text1" w:themeTint="F2"/>
        </w:rPr>
        <w:t xml:space="preserve"> </w:t>
      </w:r>
      <w:r w:rsidR="00DE25F5">
        <w:rPr>
          <w:color w:val="0D0D0D" w:themeColor="text1" w:themeTint="F2"/>
        </w:rPr>
        <w:t>l</w:t>
      </w:r>
      <w:r w:rsidRPr="000E701B">
        <w:rPr>
          <w:color w:val="0D0D0D" w:themeColor="text1" w:themeTint="F2"/>
        </w:rPr>
        <w:t xml:space="preserve">igjit nr. 87/2025 “Për buxhetin e vitit 2026”, </w:t>
      </w:r>
      <w:r w:rsidRPr="000E701B">
        <w:rPr>
          <w:color w:val="262626" w:themeColor="text1" w:themeTint="D9"/>
        </w:rPr>
        <w:t xml:space="preserve">Udhëzimit plotësues nr. 2, datë 14.01.2026 “Për zbatimin e buxhetit të vitit 2026”, </w:t>
      </w:r>
      <w:r w:rsidRPr="000E701B">
        <w:rPr>
          <w:color w:val="0D0D0D" w:themeColor="text1" w:themeTint="F2"/>
        </w:rPr>
        <w:t>Zyra e Komisionerit për të Drejtën e Informimit dhe Mbrojtjen e të Dhënave Personale (</w:t>
      </w:r>
      <w:r w:rsidR="00814574">
        <w:rPr>
          <w:color w:val="0D0D0D" w:themeColor="text1" w:themeTint="F2"/>
        </w:rPr>
        <w:t>në vijim</w:t>
      </w:r>
      <w:r w:rsidRPr="000E701B">
        <w:rPr>
          <w:color w:val="0D0D0D" w:themeColor="text1" w:themeTint="F2"/>
        </w:rPr>
        <w:t xml:space="preserve"> “Zyra e Komisionerit”</w:t>
      </w:r>
      <w:r w:rsidR="00814574">
        <w:rPr>
          <w:color w:val="0D0D0D" w:themeColor="text1" w:themeTint="F2"/>
        </w:rPr>
        <w:t>)</w:t>
      </w:r>
      <w:r w:rsidRPr="000E701B">
        <w:rPr>
          <w:color w:val="0D0D0D" w:themeColor="text1" w:themeTint="F2"/>
        </w:rPr>
        <w:t xml:space="preserve"> </w:t>
      </w:r>
      <w:r w:rsidR="00640B17" w:rsidRPr="00646DFF">
        <w:rPr>
          <w:color w:val="0D0D0D" w:themeColor="text1" w:themeTint="F2"/>
        </w:rPr>
        <w:t xml:space="preserve">ka vijuar me monitorimin e zbatimit të buxhetit për periudhën Janar </w:t>
      </w:r>
      <w:r w:rsidR="00640B17">
        <w:rPr>
          <w:color w:val="0D0D0D" w:themeColor="text1" w:themeTint="F2"/>
        </w:rPr>
        <w:t xml:space="preserve">- Gusht </w:t>
      </w:r>
      <w:r w:rsidR="00640B17" w:rsidRPr="00646DFF">
        <w:rPr>
          <w:color w:val="0D0D0D" w:themeColor="text1" w:themeTint="F2"/>
        </w:rPr>
        <w:t>202</w:t>
      </w:r>
      <w:r w:rsidR="00640B17">
        <w:rPr>
          <w:color w:val="0D0D0D" w:themeColor="text1" w:themeTint="F2"/>
        </w:rPr>
        <w:t>6</w:t>
      </w:r>
      <w:r w:rsidR="00640B17" w:rsidRPr="00646DFF">
        <w:rPr>
          <w:color w:val="0D0D0D" w:themeColor="text1" w:themeTint="F2"/>
        </w:rPr>
        <w:t>.</w:t>
      </w:r>
      <w:r w:rsidR="00640B17" w:rsidRPr="00646DFF">
        <w:t xml:space="preserve"> </w:t>
      </w:r>
      <w:r w:rsidRPr="000E701B">
        <w:t>Raporti pasqyron ecurinë e punës, nivelin e realizimit të objektivave, respektimin e afateve, si dhe identifikon masat e nevojshme për përmirësim të vazhdueshëm.</w:t>
      </w:r>
    </w:p>
    <w:p w:rsidR="00AD5050" w:rsidRPr="000E701B" w:rsidRDefault="00AD5050" w:rsidP="006C051E">
      <w:pPr>
        <w:spacing w:line="276" w:lineRule="auto"/>
        <w:jc w:val="both"/>
        <w:rPr>
          <w:color w:val="0D0D0D" w:themeColor="text1" w:themeTint="F2"/>
        </w:rPr>
      </w:pPr>
    </w:p>
    <w:p w:rsidR="00AD5050" w:rsidRPr="000E701B" w:rsidRDefault="00AD5050" w:rsidP="006C051E">
      <w:pPr>
        <w:spacing w:line="276" w:lineRule="auto"/>
        <w:jc w:val="both"/>
        <w:rPr>
          <w:b/>
          <w:color w:val="0D0D0D" w:themeColor="text1" w:themeTint="F2"/>
        </w:rPr>
      </w:pPr>
      <w:r w:rsidRPr="000E701B">
        <w:rPr>
          <w:b/>
          <w:color w:val="0D0D0D" w:themeColor="text1" w:themeTint="F2"/>
        </w:rPr>
        <w:t>I-</w:t>
      </w:r>
      <w:r w:rsidR="00814574">
        <w:rPr>
          <w:b/>
          <w:color w:val="0D0D0D" w:themeColor="text1" w:themeTint="F2"/>
        </w:rPr>
        <w:t xml:space="preserve"> </w:t>
      </w:r>
      <w:r w:rsidRPr="000E701B">
        <w:rPr>
          <w:b/>
          <w:color w:val="0D0D0D" w:themeColor="text1" w:themeTint="F2"/>
        </w:rPr>
        <w:t>Q</w:t>
      </w:r>
      <w:r w:rsidRPr="000E701B">
        <w:rPr>
          <w:b/>
        </w:rPr>
        <w:t>Ë</w:t>
      </w:r>
      <w:r w:rsidRPr="000E701B">
        <w:rPr>
          <w:b/>
          <w:color w:val="0D0D0D" w:themeColor="text1" w:themeTint="F2"/>
        </w:rPr>
        <w:t xml:space="preserve">LLIMI I RAPORTIT </w:t>
      </w:r>
    </w:p>
    <w:p w:rsidR="00814574" w:rsidRPr="000E701B" w:rsidRDefault="00AD5050" w:rsidP="006C051E">
      <w:pPr>
        <w:spacing w:before="240" w:after="240" w:line="276" w:lineRule="auto"/>
        <w:jc w:val="both"/>
        <w:rPr>
          <w:color w:val="0D0D0D" w:themeColor="text1" w:themeTint="F2"/>
        </w:rPr>
      </w:pPr>
      <w:r w:rsidRPr="000E701B">
        <w:rPr>
          <w:color w:val="0D0D0D" w:themeColor="text1" w:themeTint="F2"/>
        </w:rPr>
        <w:t xml:space="preserve">Ky relacion ka për qëllim </w:t>
      </w:r>
      <w:r w:rsidRPr="000E701B">
        <w:t>paraqitjen e ecurisë së treguesve të performancës të Zyrës së Komisionerit për periudhën raportuese, duke u fokusuar si në aspektin sasior</w:t>
      </w:r>
      <w:r w:rsidR="00814574">
        <w:t xml:space="preserve"> financiar, ashtu edhe në atë jo</w:t>
      </w:r>
      <w:r w:rsidRPr="000E701B">
        <w:t xml:space="preserve">financiar. Raporti synon të ofrojë një panoramë të qartë mbi ecurinë e zbatimit të buxhetit për periudhën raportuese, në funksion të përmbushjes së objektivave </w:t>
      </w:r>
      <w:r w:rsidR="00814574" w:rsidRPr="000E701B">
        <w:t>institucional</w:t>
      </w:r>
      <w:r w:rsidR="00814574">
        <w:t>ë</w:t>
      </w:r>
      <w:r w:rsidRPr="000E701B">
        <w:t xml:space="preserve"> dhe ushtrimit të kompetencave ligjore, identifikimin e fushave që kërkojnë përmirësim, duke analizuar </w:t>
      </w:r>
      <w:r w:rsidRPr="000E701B">
        <w:rPr>
          <w:color w:val="0D0D0D" w:themeColor="text1" w:themeTint="F2"/>
        </w:rPr>
        <w:t>mospërputhjet, vonesat apo problematikat në zbatim.</w:t>
      </w:r>
    </w:p>
    <w:p w:rsidR="00AD5050" w:rsidRPr="00814574" w:rsidRDefault="00AD5050" w:rsidP="006C051E">
      <w:pPr>
        <w:spacing w:before="240" w:after="240" w:line="276" w:lineRule="auto"/>
        <w:jc w:val="both"/>
      </w:pPr>
      <w:r w:rsidRPr="000E701B">
        <w:t xml:space="preserve">Monitorimi synon të evidentojë problematikat e hasura, të identifikojë shkaktarët e mosrealizimeve (nëse ka), si dhe të propozojë masa konkrete për rritjen e </w:t>
      </w:r>
      <w:r w:rsidR="00814574" w:rsidRPr="000E701B">
        <w:t>eficiencë</w:t>
      </w:r>
      <w:r w:rsidR="00814574">
        <w:t>s</w:t>
      </w:r>
      <w:r w:rsidRPr="000E701B">
        <w:t xml:space="preserve"> dhe përmirësimin e performancës në periudhën pasuese.</w:t>
      </w:r>
    </w:p>
    <w:p w:rsidR="00AD5050" w:rsidRPr="000E701B" w:rsidRDefault="00AD5050" w:rsidP="006C051E">
      <w:pPr>
        <w:spacing w:before="240" w:after="240" w:line="276" w:lineRule="auto"/>
        <w:jc w:val="both"/>
      </w:pPr>
      <w:r w:rsidRPr="000E701B">
        <w:t>Ky relacion shërben si mjet për vlerësimin e progresit të arritur dhe për orientimin e veprimeve në periudhat e mëpasshme, me synimin për të garantuar realizimin e plot</w:t>
      </w:r>
      <w:r w:rsidR="00814574">
        <w:t>ë të objektivave të planifikuar</w:t>
      </w:r>
      <w:r w:rsidRPr="000E701B">
        <w:t>.</w:t>
      </w:r>
    </w:p>
    <w:p w:rsidR="00AD5050" w:rsidRPr="000E701B" w:rsidRDefault="00AD5050" w:rsidP="006C051E">
      <w:pPr>
        <w:spacing w:before="240" w:after="240" w:line="276" w:lineRule="auto"/>
        <w:jc w:val="both"/>
      </w:pPr>
      <w:r w:rsidRPr="000E701B">
        <w:t xml:space="preserve">Misioni i Zyrës së Komisionerit është monitorimi dhe mbikëqyrja e zbatimit të kuadrit ligjor në fushën e </w:t>
      </w:r>
      <w:r w:rsidR="00814574">
        <w:t>s</w:t>
      </w:r>
      <w:r w:rsidRPr="000E701B">
        <w:t xml:space="preserve">ë drejtës për informim, mbrojtjes së të dhënave personale, të dhënave të hapura e ripërdorimit të informacionit të sektorit publik, si dhe </w:t>
      </w:r>
      <w:r w:rsidRPr="000E701B">
        <w:rPr>
          <w:rFonts w:eastAsiaTheme="minorHAnsi"/>
          <w:color w:val="000000"/>
        </w:rPr>
        <w:t xml:space="preserve">veprimtarisë së lobimit, </w:t>
      </w:r>
      <w:r w:rsidRPr="000E701B">
        <w:t xml:space="preserve">duke </w:t>
      </w:r>
      <w:r>
        <w:t xml:space="preserve">garantuar qasje në informacion, </w:t>
      </w:r>
      <w:r w:rsidRPr="000E701B">
        <w:t xml:space="preserve">transparencë, integritet, llogaridhënie dhe mbikëqyrje efektive të subjekteve që ushtrojnë ndikim mbi proceset e vendimmarrjes publike, ushtrimin efektiv të të drejtave në epokën digjitale, duke nxitur autoritetet publike dhe kontrolluesit publikë e privatë në ndërtimin e besimit reciprok me qytetarët, i cili sjell përmirësimin e mentalitetit dhe kulturës së shoqërisë, në respektim të të drejtave </w:t>
      </w:r>
      <w:r w:rsidRPr="000E701B">
        <w:lastRenderedPageBreak/>
        <w:t>dhe lirive themelore të njeriut.</w:t>
      </w:r>
      <w:r w:rsidRPr="000E701B">
        <w:rPr>
          <w:color w:val="0D0D0D" w:themeColor="text1" w:themeTint="F2"/>
        </w:rPr>
        <w:t xml:space="preserve"> </w:t>
      </w:r>
      <w:r w:rsidRPr="000E701B">
        <w:t xml:space="preserve">Vizioni i Zyrës së Komisionerit është promovimi i një shoqërie që mban si vlera thelbësore garantimin e të drejtave dhe lirive themelore të njeriut, mbrojtjen e të dhënave personale, të drejtës për informim dhe të dhënave të hapura, si dhe transparencës gjatë veprimtarisë së lobimit, në funksion të përgjegjshmërisë, llogaridhënies dhe transparencës, </w:t>
      </w:r>
    </w:p>
    <w:p w:rsidR="00AD5050" w:rsidRPr="000E701B" w:rsidRDefault="00AD5050" w:rsidP="006C051E">
      <w:pPr>
        <w:spacing w:line="276" w:lineRule="auto"/>
        <w:jc w:val="both"/>
      </w:pPr>
      <w:r w:rsidRPr="000E701B">
        <w:t>Objektivi kryesor në nivel strategjik është: Fuqizimi i funksionit mbikëqyrës/monitorues në funksion të zbatimit të kuadrit ligjor në fuqi, për garantimin e mbrojtjes së të dhënave personale dhe ruajtjen e privatësisë, në balancë me të drejtën informimit, duke garantuar qasje në informacion, transparencë gjatë veprimtarisë së lobimit dhe llogaridhënie maksimale.</w:t>
      </w:r>
    </w:p>
    <w:p w:rsidR="00AD5050" w:rsidRPr="000E701B" w:rsidRDefault="00AD5050" w:rsidP="006C051E">
      <w:pPr>
        <w:spacing w:before="240" w:after="120" w:line="276" w:lineRule="auto"/>
        <w:jc w:val="both"/>
      </w:pPr>
      <w:r w:rsidRPr="000E701B">
        <w:t>Zyra e Komisionerit ka vijuar ushtrimin e veprimtarisë së saj baz</w:t>
      </w:r>
      <w:r w:rsidR="00814574">
        <w:t>uar në objektivat e parashikuar</w:t>
      </w:r>
      <w:r w:rsidRPr="000E701B">
        <w:t xml:space="preserve"> në Programin e Punës, Rezolutën Vjetore të Kuvendit, si dhe parashikimet e tjera që gjenden në dokumentet strategjike kombëtare dhe ndërkombëtare, duke u fokusuar kryesisht në:</w:t>
      </w:r>
    </w:p>
    <w:p w:rsidR="00AD5050" w:rsidRPr="000E701B" w:rsidRDefault="00AD5050" w:rsidP="006C051E">
      <w:pPr>
        <w:pStyle w:val="ListParagraph"/>
        <w:numPr>
          <w:ilvl w:val="0"/>
          <w:numId w:val="9"/>
        </w:numPr>
        <w:ind w:left="360"/>
        <w:jc w:val="both"/>
        <w:rPr>
          <w:rFonts w:ascii="Times New Roman" w:hAnsi="Times New Roman"/>
          <w:color w:val="0D0D0D" w:themeColor="text1" w:themeTint="F2"/>
          <w:sz w:val="24"/>
          <w:szCs w:val="24"/>
        </w:rPr>
      </w:pPr>
      <w:r w:rsidRPr="000E701B">
        <w:rPr>
          <w:rFonts w:ascii="Times New Roman" w:hAnsi="Times New Roman"/>
          <w:color w:val="0D0D0D" w:themeColor="text1" w:themeTint="F2"/>
          <w:sz w:val="24"/>
          <w:szCs w:val="24"/>
        </w:rPr>
        <w:t xml:space="preserve">përmbushjen e angazhimeve në kuadër të procesit të integrimit në Bashkimin Evropian nëpërmjet realizimit të objektivave që Zyra e Komisionerit ka në dokumentet strategjike kombëtare dhe ndërkombëtare; </w:t>
      </w:r>
    </w:p>
    <w:p w:rsidR="00AD5050" w:rsidRPr="000E701B" w:rsidRDefault="00AD5050" w:rsidP="006C051E">
      <w:pPr>
        <w:pStyle w:val="ListParagraph"/>
        <w:numPr>
          <w:ilvl w:val="0"/>
          <w:numId w:val="9"/>
        </w:numPr>
        <w:ind w:left="360"/>
        <w:jc w:val="both"/>
        <w:rPr>
          <w:rFonts w:ascii="Times New Roman" w:hAnsi="Times New Roman"/>
          <w:i/>
          <w:sz w:val="24"/>
          <w:szCs w:val="24"/>
        </w:rPr>
      </w:pPr>
      <w:r w:rsidRPr="000E701B">
        <w:rPr>
          <w:rFonts w:ascii="Times New Roman" w:hAnsi="Times New Roman"/>
          <w:color w:val="0D0D0D" w:themeColor="text1" w:themeTint="F2"/>
          <w:sz w:val="24"/>
          <w:szCs w:val="24"/>
        </w:rPr>
        <w:t>garantimin e zbatimit të ligjit nr. 124</w:t>
      </w:r>
      <w:r w:rsidRPr="000E701B">
        <w:rPr>
          <w:rFonts w:ascii="Times New Roman" w:eastAsia="Times New Roman" w:hAnsi="Times New Roman"/>
          <w:color w:val="0D0D0D" w:themeColor="text1" w:themeTint="F2"/>
          <w:sz w:val="24"/>
          <w:szCs w:val="24"/>
          <w:lang w:eastAsia="sq-AL"/>
        </w:rPr>
        <w:t xml:space="preserve">/2024 “Për mbrojtjen e të dhënave personale” (në vijim “ligji nr. 124/2024”), i cili përafron plotësisht Rregulloren e Përgjithshme Evropiane për Mbrojtjen e të Dhënave (GDPR) dhe Direktivën për përpunimin e të dhënave personale nga organet ligjzbatuese (Direktiva e Policisë); </w:t>
      </w:r>
    </w:p>
    <w:p w:rsidR="00AD5050" w:rsidRPr="000E701B" w:rsidRDefault="00AD5050" w:rsidP="006C051E">
      <w:pPr>
        <w:pStyle w:val="ListParagraph"/>
        <w:numPr>
          <w:ilvl w:val="0"/>
          <w:numId w:val="9"/>
        </w:numPr>
        <w:ind w:left="360"/>
        <w:jc w:val="both"/>
        <w:rPr>
          <w:rFonts w:ascii="Times New Roman" w:hAnsi="Times New Roman"/>
          <w:color w:val="0D0D0D" w:themeColor="text1" w:themeTint="F2"/>
          <w:sz w:val="24"/>
          <w:szCs w:val="24"/>
        </w:rPr>
      </w:pPr>
      <w:r w:rsidRPr="000E701B">
        <w:rPr>
          <w:rFonts w:ascii="Times New Roman" w:hAnsi="Times New Roman"/>
          <w:color w:val="0D0D0D" w:themeColor="text1" w:themeTint="F2"/>
          <w:sz w:val="24"/>
          <w:szCs w:val="24"/>
        </w:rPr>
        <w:t>zhvillimin e fushatave ndërgjegjësuese për zbatimin e ligjit nr. 124/2024, me</w:t>
      </w:r>
      <w:r w:rsidR="00814574">
        <w:rPr>
          <w:rFonts w:ascii="Times New Roman" w:hAnsi="Times New Roman"/>
          <w:color w:val="0D0D0D" w:themeColor="text1" w:themeTint="F2"/>
          <w:sz w:val="24"/>
          <w:szCs w:val="24"/>
        </w:rPr>
        <w:t xml:space="preserve"> qëllim njohjen e qytetarëve</w:t>
      </w:r>
      <w:r w:rsidRPr="000E701B">
        <w:rPr>
          <w:rFonts w:ascii="Times New Roman" w:hAnsi="Times New Roman"/>
          <w:color w:val="0D0D0D" w:themeColor="text1" w:themeTint="F2"/>
          <w:sz w:val="24"/>
          <w:szCs w:val="24"/>
        </w:rPr>
        <w:t xml:space="preserve"> dh</w:t>
      </w:r>
      <w:r w:rsidR="00814574">
        <w:rPr>
          <w:rFonts w:ascii="Times New Roman" w:hAnsi="Times New Roman"/>
          <w:color w:val="0D0D0D" w:themeColor="text1" w:themeTint="F2"/>
          <w:sz w:val="24"/>
          <w:szCs w:val="24"/>
        </w:rPr>
        <w:t>e kontrolluesit publikë/privatë</w:t>
      </w:r>
      <w:r w:rsidRPr="000E701B">
        <w:rPr>
          <w:rFonts w:ascii="Times New Roman" w:hAnsi="Times New Roman"/>
          <w:color w:val="0D0D0D" w:themeColor="text1" w:themeTint="F2"/>
          <w:sz w:val="24"/>
          <w:szCs w:val="24"/>
        </w:rPr>
        <w:t xml:space="preserve"> me të drejtat dhe detyrimet e reja që burojnë nga ky ligj;</w:t>
      </w:r>
    </w:p>
    <w:p w:rsidR="00AD5050" w:rsidRPr="000E701B" w:rsidRDefault="00AD5050" w:rsidP="006C051E">
      <w:pPr>
        <w:pStyle w:val="ListParagraph"/>
        <w:numPr>
          <w:ilvl w:val="0"/>
          <w:numId w:val="9"/>
        </w:numPr>
        <w:ind w:left="360"/>
        <w:jc w:val="both"/>
        <w:rPr>
          <w:rFonts w:ascii="Times New Roman" w:hAnsi="Times New Roman"/>
          <w:color w:val="0D0D0D" w:themeColor="text1" w:themeTint="F2"/>
          <w:sz w:val="24"/>
          <w:szCs w:val="24"/>
        </w:rPr>
      </w:pPr>
      <w:r w:rsidRPr="000E701B">
        <w:rPr>
          <w:rFonts w:ascii="Times New Roman" w:hAnsi="Times New Roman"/>
          <w:color w:val="0D0D0D" w:themeColor="text1" w:themeTint="F2"/>
          <w:sz w:val="24"/>
          <w:szCs w:val="24"/>
        </w:rPr>
        <w:t>hartimin e akteve nënligjore në zbatim të ligjit nr. 124/2024;</w:t>
      </w:r>
    </w:p>
    <w:p w:rsidR="00AD5050" w:rsidRPr="000E701B" w:rsidRDefault="00AD5050" w:rsidP="006C051E">
      <w:pPr>
        <w:pStyle w:val="ListParagraph"/>
        <w:numPr>
          <w:ilvl w:val="0"/>
          <w:numId w:val="9"/>
        </w:numPr>
        <w:ind w:left="360"/>
        <w:jc w:val="both"/>
        <w:rPr>
          <w:rFonts w:ascii="Times New Roman" w:hAnsi="Times New Roman"/>
          <w:color w:val="0D0D0D" w:themeColor="text1" w:themeTint="F2"/>
          <w:sz w:val="24"/>
          <w:szCs w:val="24"/>
        </w:rPr>
      </w:pPr>
      <w:r w:rsidRPr="000E701B">
        <w:rPr>
          <w:rFonts w:ascii="Times New Roman" w:hAnsi="Times New Roman"/>
          <w:color w:val="0D0D0D" w:themeColor="text1" w:themeTint="F2"/>
          <w:sz w:val="24"/>
          <w:szCs w:val="24"/>
        </w:rPr>
        <w:t>garantimin e zbatimit të ligjit nr. 12/2026 “Për lobimin në Republikën e Shqipërisë”;</w:t>
      </w:r>
    </w:p>
    <w:p w:rsidR="00AD5050" w:rsidRPr="000E701B" w:rsidRDefault="00AD5050" w:rsidP="006C051E">
      <w:pPr>
        <w:pStyle w:val="ListParagraph"/>
        <w:numPr>
          <w:ilvl w:val="0"/>
          <w:numId w:val="9"/>
        </w:numPr>
        <w:ind w:left="360"/>
        <w:jc w:val="both"/>
        <w:rPr>
          <w:rFonts w:ascii="Times New Roman" w:eastAsia="Times New Roman" w:hAnsi="Times New Roman"/>
          <w:color w:val="0D0D0D" w:themeColor="text1" w:themeTint="F2"/>
          <w:sz w:val="24"/>
          <w:szCs w:val="24"/>
          <w:lang w:eastAsia="sq-AL"/>
        </w:rPr>
      </w:pPr>
      <w:r w:rsidRPr="000E701B">
        <w:rPr>
          <w:rFonts w:ascii="Times New Roman" w:eastAsia="Times New Roman" w:hAnsi="Times New Roman"/>
          <w:color w:val="0D0D0D" w:themeColor="text1" w:themeTint="F2"/>
          <w:sz w:val="24"/>
          <w:szCs w:val="24"/>
          <w:lang w:eastAsia="sq-AL"/>
        </w:rPr>
        <w:t xml:space="preserve">hartimin dhe miratimin e akteve nënligjore në zbatim të ligjit </w:t>
      </w:r>
      <w:r w:rsidRPr="000E701B">
        <w:rPr>
          <w:rFonts w:ascii="Times New Roman" w:hAnsi="Times New Roman"/>
          <w:color w:val="0D0D0D" w:themeColor="text1" w:themeTint="F2"/>
          <w:sz w:val="24"/>
          <w:szCs w:val="24"/>
        </w:rPr>
        <w:t>nr. 12/2026 “Për lobimin në Republikën e Shqipërisë”</w:t>
      </w:r>
      <w:r w:rsidRPr="000E701B">
        <w:rPr>
          <w:rFonts w:ascii="Times New Roman" w:eastAsia="Times New Roman" w:hAnsi="Times New Roman"/>
          <w:color w:val="0D0D0D" w:themeColor="text1" w:themeTint="F2"/>
          <w:sz w:val="24"/>
          <w:szCs w:val="24"/>
          <w:lang w:eastAsia="sq-AL"/>
        </w:rPr>
        <w:t xml:space="preserve">; </w:t>
      </w:r>
    </w:p>
    <w:p w:rsidR="00AD5050" w:rsidRPr="000E701B" w:rsidRDefault="00AD5050" w:rsidP="006C051E">
      <w:pPr>
        <w:pStyle w:val="ListParagraph"/>
        <w:numPr>
          <w:ilvl w:val="0"/>
          <w:numId w:val="9"/>
        </w:numPr>
        <w:ind w:left="360"/>
        <w:jc w:val="both"/>
        <w:rPr>
          <w:rFonts w:ascii="Times New Roman" w:eastAsia="Times New Roman" w:hAnsi="Times New Roman"/>
          <w:color w:val="0D0D0D" w:themeColor="text1" w:themeTint="F2"/>
          <w:sz w:val="24"/>
          <w:szCs w:val="24"/>
          <w:lang w:eastAsia="sq-AL"/>
        </w:rPr>
      </w:pPr>
      <w:r w:rsidRPr="000E701B">
        <w:rPr>
          <w:rFonts w:ascii="Times New Roman" w:eastAsia="Times New Roman" w:hAnsi="Times New Roman"/>
          <w:color w:val="0D0D0D" w:themeColor="text1" w:themeTint="F2"/>
          <w:sz w:val="24"/>
          <w:szCs w:val="24"/>
          <w:lang w:eastAsia="sq-AL"/>
        </w:rPr>
        <w:t>promovimin e transparencës dhe ndërgjegjësimit publik mbi rëndësinë e transparencës së veprimtarisë së lobimit dhe integritetit në vendimmarrjen publike;</w:t>
      </w:r>
    </w:p>
    <w:p w:rsidR="00AD5050" w:rsidRPr="000E701B" w:rsidRDefault="00AD5050" w:rsidP="006C051E">
      <w:pPr>
        <w:pStyle w:val="ListParagraph"/>
        <w:numPr>
          <w:ilvl w:val="0"/>
          <w:numId w:val="9"/>
        </w:numPr>
        <w:ind w:left="360"/>
        <w:jc w:val="both"/>
        <w:rPr>
          <w:rFonts w:ascii="Times New Roman" w:eastAsia="Times New Roman" w:hAnsi="Times New Roman"/>
          <w:color w:val="0D0D0D" w:themeColor="text1" w:themeTint="F2"/>
          <w:sz w:val="24"/>
          <w:szCs w:val="24"/>
          <w:lang w:eastAsia="sq-AL"/>
        </w:rPr>
      </w:pPr>
      <w:r w:rsidRPr="000E701B">
        <w:rPr>
          <w:rFonts w:ascii="Times New Roman" w:eastAsia="Times New Roman" w:hAnsi="Times New Roman"/>
          <w:color w:val="0D0D0D" w:themeColor="text1" w:themeTint="F2"/>
          <w:sz w:val="24"/>
          <w:szCs w:val="24"/>
          <w:lang w:eastAsia="sq-AL"/>
        </w:rPr>
        <w:t>administrimin dhe zhvillimin e Regjistrit të Lobimit, si instrument për garantimin e transparencës dhe aksesit publik në informacion;</w:t>
      </w:r>
    </w:p>
    <w:p w:rsidR="00AD5050" w:rsidRPr="000E701B" w:rsidRDefault="00AD5050" w:rsidP="006C051E">
      <w:pPr>
        <w:pStyle w:val="ListParagraph"/>
        <w:numPr>
          <w:ilvl w:val="0"/>
          <w:numId w:val="9"/>
        </w:numPr>
        <w:ind w:left="360"/>
        <w:jc w:val="both"/>
        <w:rPr>
          <w:rFonts w:ascii="Times New Roman" w:hAnsi="Times New Roman"/>
          <w:color w:val="0D0D0D" w:themeColor="text1" w:themeTint="F2"/>
          <w:sz w:val="24"/>
          <w:szCs w:val="24"/>
        </w:rPr>
      </w:pPr>
      <w:r w:rsidRPr="000E701B">
        <w:rPr>
          <w:rFonts w:ascii="Times New Roman" w:eastAsia="Times New Roman" w:hAnsi="Times New Roman"/>
          <w:color w:val="0D0D0D" w:themeColor="text1" w:themeTint="F2"/>
          <w:sz w:val="24"/>
          <w:szCs w:val="24"/>
          <w:lang w:eastAsia="sq-AL"/>
        </w:rPr>
        <w:t>forcimin e kapaciteteve profesionale të stafit të Zyrës së Komisionerit,</w:t>
      </w:r>
      <w:r w:rsidRPr="000E701B">
        <w:rPr>
          <w:rFonts w:ascii="Times New Roman" w:hAnsi="Times New Roman"/>
          <w:color w:val="0D0D0D" w:themeColor="text1" w:themeTint="F2"/>
          <w:sz w:val="24"/>
          <w:szCs w:val="24"/>
        </w:rPr>
        <w:t xml:space="preserve"> si domosdoshmëri e modernizimit të kuadrit ligjor mbi të cilin ushtron veprimtarinë e saj me </w:t>
      </w:r>
      <w:r w:rsidRPr="000E701B">
        <w:rPr>
          <w:rFonts w:ascii="Times New Roman" w:hAnsi="Times New Roman"/>
          <w:i/>
          <w:color w:val="0D0D0D" w:themeColor="text1" w:themeTint="F2"/>
          <w:sz w:val="24"/>
          <w:szCs w:val="24"/>
        </w:rPr>
        <w:t>acquis</w:t>
      </w:r>
      <w:r w:rsidRPr="000E701B">
        <w:rPr>
          <w:rFonts w:ascii="Times New Roman" w:hAnsi="Times New Roman"/>
          <w:color w:val="0D0D0D" w:themeColor="text1" w:themeTint="F2"/>
          <w:sz w:val="24"/>
          <w:szCs w:val="24"/>
        </w:rPr>
        <w:t xml:space="preserve"> të BE-së dhe akte të tjera ndërkombëtare, si: </w:t>
      </w:r>
    </w:p>
    <w:p w:rsidR="00AD5050" w:rsidRPr="000E701B" w:rsidRDefault="00AD5050" w:rsidP="006C051E">
      <w:pPr>
        <w:pStyle w:val="ListParagraph"/>
        <w:numPr>
          <w:ilvl w:val="0"/>
          <w:numId w:val="8"/>
        </w:numPr>
        <w:ind w:left="567" w:hanging="227"/>
        <w:jc w:val="both"/>
        <w:rPr>
          <w:rFonts w:ascii="Times New Roman" w:hAnsi="Times New Roman"/>
          <w:i/>
          <w:color w:val="0D0D0D" w:themeColor="text1" w:themeTint="F2"/>
          <w:sz w:val="24"/>
          <w:szCs w:val="24"/>
        </w:rPr>
      </w:pPr>
      <w:r w:rsidRPr="000E701B">
        <w:rPr>
          <w:rFonts w:ascii="Times New Roman" w:hAnsi="Times New Roman"/>
          <w:i/>
          <w:color w:val="0D0D0D" w:themeColor="text1" w:themeTint="F2"/>
          <w:sz w:val="24"/>
          <w:szCs w:val="24"/>
        </w:rPr>
        <w:t>ligji nr. 45/2022 “Për ratifikimin e Konventës së Këshillit të Evropës “Për aksesin në dokumente zyrtare”</w:t>
      </w:r>
      <w:r w:rsidR="00814574">
        <w:rPr>
          <w:rFonts w:ascii="Times New Roman" w:hAnsi="Times New Roman"/>
          <w:i/>
          <w:color w:val="0D0D0D" w:themeColor="text1" w:themeTint="F2"/>
          <w:sz w:val="24"/>
          <w:szCs w:val="24"/>
        </w:rPr>
        <w:t>”</w:t>
      </w:r>
      <w:r w:rsidRPr="000E701B">
        <w:rPr>
          <w:rFonts w:ascii="Times New Roman" w:hAnsi="Times New Roman"/>
          <w:i/>
          <w:color w:val="0D0D0D" w:themeColor="text1" w:themeTint="F2"/>
          <w:sz w:val="24"/>
          <w:szCs w:val="24"/>
        </w:rPr>
        <w:t>;</w:t>
      </w:r>
    </w:p>
    <w:p w:rsidR="00AD5050" w:rsidRPr="000E701B" w:rsidRDefault="00AD5050" w:rsidP="006C051E">
      <w:pPr>
        <w:pStyle w:val="ListParagraph"/>
        <w:numPr>
          <w:ilvl w:val="0"/>
          <w:numId w:val="8"/>
        </w:numPr>
        <w:ind w:left="567" w:hanging="227"/>
        <w:jc w:val="both"/>
        <w:rPr>
          <w:rFonts w:ascii="Times New Roman" w:hAnsi="Times New Roman"/>
          <w:i/>
          <w:color w:val="0D0D0D" w:themeColor="text1" w:themeTint="F2"/>
          <w:sz w:val="24"/>
          <w:szCs w:val="24"/>
        </w:rPr>
      </w:pPr>
      <w:r w:rsidRPr="000E701B">
        <w:rPr>
          <w:rFonts w:ascii="Times New Roman" w:hAnsi="Times New Roman"/>
          <w:i/>
          <w:color w:val="0D0D0D" w:themeColor="text1" w:themeTint="F2"/>
          <w:sz w:val="24"/>
          <w:szCs w:val="24"/>
        </w:rPr>
        <w:t>ligji nr. 49/2022 “Për ratifikimin e protokollit ndryshues të Konventës “Për mbrojtjen e individëve në lidhje me përpunimin automatik të të dhënave personale””;</w:t>
      </w:r>
    </w:p>
    <w:p w:rsidR="00AD5050" w:rsidRPr="000E701B" w:rsidRDefault="00AD5050" w:rsidP="006C051E">
      <w:pPr>
        <w:pStyle w:val="ListParagraph"/>
        <w:numPr>
          <w:ilvl w:val="0"/>
          <w:numId w:val="8"/>
        </w:numPr>
        <w:ind w:left="567" w:hanging="227"/>
        <w:jc w:val="both"/>
        <w:rPr>
          <w:rFonts w:ascii="Times New Roman" w:hAnsi="Times New Roman"/>
          <w:i/>
          <w:color w:val="0D0D0D" w:themeColor="text1" w:themeTint="F2"/>
          <w:sz w:val="24"/>
          <w:szCs w:val="24"/>
        </w:rPr>
      </w:pPr>
      <w:r w:rsidRPr="000E701B">
        <w:rPr>
          <w:rFonts w:ascii="Times New Roman" w:hAnsi="Times New Roman"/>
          <w:i/>
          <w:color w:val="0D0D0D" w:themeColor="text1" w:themeTint="F2"/>
          <w:sz w:val="24"/>
          <w:szCs w:val="24"/>
        </w:rPr>
        <w:t>ligji nr. 119/2014 “Për të drejtën e informimit”, i ndryshuar me ligjin nr. 78, datë 21.09.2023;</w:t>
      </w:r>
    </w:p>
    <w:p w:rsidR="00AD5050" w:rsidRPr="000E701B" w:rsidRDefault="00AD5050" w:rsidP="006C051E">
      <w:pPr>
        <w:pStyle w:val="ListParagraph"/>
        <w:numPr>
          <w:ilvl w:val="0"/>
          <w:numId w:val="8"/>
        </w:numPr>
        <w:ind w:left="567" w:hanging="227"/>
        <w:jc w:val="both"/>
        <w:rPr>
          <w:rFonts w:ascii="Times New Roman" w:hAnsi="Times New Roman"/>
          <w:i/>
          <w:color w:val="0D0D0D" w:themeColor="text1" w:themeTint="F2"/>
          <w:sz w:val="24"/>
          <w:szCs w:val="24"/>
        </w:rPr>
      </w:pPr>
      <w:r w:rsidRPr="000E701B">
        <w:rPr>
          <w:rFonts w:ascii="Times New Roman" w:hAnsi="Times New Roman"/>
          <w:i/>
          <w:color w:val="0D0D0D" w:themeColor="text1" w:themeTint="F2"/>
          <w:sz w:val="24"/>
          <w:szCs w:val="24"/>
        </w:rPr>
        <w:lastRenderedPageBreak/>
        <w:t>ligji nr. 33/2022 “Për të dhënat e hapura dhe ripërdorimin e informacionit të sektorit publik”;</w:t>
      </w:r>
    </w:p>
    <w:p w:rsidR="00AD5050" w:rsidRPr="000E701B" w:rsidRDefault="00AD5050" w:rsidP="006C051E">
      <w:pPr>
        <w:pStyle w:val="ListParagraph"/>
        <w:numPr>
          <w:ilvl w:val="0"/>
          <w:numId w:val="8"/>
        </w:numPr>
        <w:ind w:left="567" w:hanging="227"/>
        <w:jc w:val="both"/>
        <w:rPr>
          <w:rFonts w:ascii="Times New Roman" w:hAnsi="Times New Roman"/>
          <w:i/>
          <w:color w:val="0D0D0D" w:themeColor="text1" w:themeTint="F2"/>
          <w:sz w:val="24"/>
          <w:szCs w:val="24"/>
        </w:rPr>
      </w:pPr>
      <w:r w:rsidRPr="000E701B">
        <w:rPr>
          <w:rFonts w:ascii="Times New Roman" w:hAnsi="Times New Roman"/>
          <w:i/>
          <w:color w:val="0D0D0D" w:themeColor="text1" w:themeTint="F2"/>
          <w:sz w:val="24"/>
          <w:szCs w:val="24"/>
        </w:rPr>
        <w:t>ligji nr. 124/2024 “Për mbrojtjen e të dhënave personale”;</w:t>
      </w:r>
    </w:p>
    <w:p w:rsidR="00AD5050" w:rsidRPr="000E701B" w:rsidRDefault="00814574" w:rsidP="006C051E">
      <w:pPr>
        <w:pStyle w:val="ListParagraph"/>
        <w:numPr>
          <w:ilvl w:val="0"/>
          <w:numId w:val="8"/>
        </w:numPr>
        <w:ind w:left="567" w:hanging="227"/>
        <w:jc w:val="both"/>
        <w:rPr>
          <w:rFonts w:ascii="Times New Roman" w:hAnsi="Times New Roman"/>
          <w:i/>
          <w:color w:val="0D0D0D" w:themeColor="text1" w:themeTint="F2"/>
          <w:sz w:val="24"/>
          <w:szCs w:val="24"/>
        </w:rPr>
      </w:pPr>
      <w:r>
        <w:rPr>
          <w:rFonts w:ascii="Times New Roman" w:hAnsi="Times New Roman"/>
          <w:i/>
          <w:color w:val="0D0D0D" w:themeColor="text1" w:themeTint="F2"/>
          <w:sz w:val="24"/>
          <w:szCs w:val="24"/>
        </w:rPr>
        <w:t xml:space="preserve">ligji </w:t>
      </w:r>
      <w:r w:rsidR="00AD5050" w:rsidRPr="000E701B">
        <w:rPr>
          <w:rFonts w:ascii="Times New Roman" w:hAnsi="Times New Roman"/>
          <w:i/>
          <w:color w:val="0D0D0D" w:themeColor="text1" w:themeTint="F2"/>
          <w:sz w:val="24"/>
          <w:szCs w:val="24"/>
        </w:rPr>
        <w:t>nr. 12/2026 “Për lobimin në Republikën e Shqipërisë”;</w:t>
      </w:r>
    </w:p>
    <w:p w:rsidR="00AD5050" w:rsidRPr="00814574" w:rsidRDefault="00AD5050" w:rsidP="006C051E">
      <w:pPr>
        <w:pStyle w:val="ListParagraph"/>
        <w:numPr>
          <w:ilvl w:val="0"/>
          <w:numId w:val="10"/>
        </w:numPr>
        <w:ind w:left="360"/>
        <w:jc w:val="both"/>
        <w:rPr>
          <w:rFonts w:ascii="Times New Roman" w:hAnsi="Times New Roman"/>
          <w:color w:val="0D0D0D" w:themeColor="text1" w:themeTint="F2"/>
          <w:sz w:val="24"/>
          <w:szCs w:val="24"/>
        </w:rPr>
      </w:pPr>
      <w:r w:rsidRPr="000E701B">
        <w:rPr>
          <w:rFonts w:ascii="Times New Roman" w:hAnsi="Times New Roman"/>
          <w:color w:val="0D0D0D" w:themeColor="text1" w:themeTint="F2"/>
          <w:sz w:val="24"/>
          <w:szCs w:val="24"/>
        </w:rPr>
        <w:t xml:space="preserve">miratimin e projektligjit </w:t>
      </w:r>
      <w:r w:rsidRPr="00814574">
        <w:rPr>
          <w:rFonts w:ascii="Times New Roman" w:hAnsi="Times New Roman"/>
          <w:color w:val="0D0D0D" w:themeColor="text1" w:themeTint="F2"/>
          <w:sz w:val="24"/>
          <w:szCs w:val="24"/>
        </w:rPr>
        <w:t>“Për krijimin e regjistrit të thirrjeve të pakërkuara”;</w:t>
      </w:r>
    </w:p>
    <w:p w:rsidR="00AD5050" w:rsidRPr="000E701B" w:rsidRDefault="00AD5050" w:rsidP="006C051E">
      <w:pPr>
        <w:pStyle w:val="ListParagraph"/>
        <w:numPr>
          <w:ilvl w:val="0"/>
          <w:numId w:val="10"/>
        </w:numPr>
        <w:ind w:left="360"/>
        <w:jc w:val="both"/>
        <w:rPr>
          <w:rFonts w:ascii="Times New Roman" w:hAnsi="Times New Roman"/>
          <w:color w:val="0D0D0D" w:themeColor="text1" w:themeTint="F2"/>
          <w:sz w:val="24"/>
          <w:szCs w:val="24"/>
        </w:rPr>
      </w:pPr>
      <w:r w:rsidRPr="000E701B">
        <w:rPr>
          <w:rFonts w:ascii="Times New Roman" w:hAnsi="Times New Roman"/>
          <w:color w:val="0D0D0D" w:themeColor="text1" w:themeTint="F2"/>
          <w:sz w:val="24"/>
          <w:szCs w:val="24"/>
        </w:rPr>
        <w:t>komunikimin proaktiv me autoritetet publike për konsolidimin e kulturës së transparencës, forcimin e rolit dhe kapaciteteve të koordinatorit të të drejtës për informim dhe trajnimin periodik të koordinatorëve për të drejtën e informimit, veçanërisht për trajtimin e çështjeve me interes publik në balancë me kufizimet për dhënien e informacionit;</w:t>
      </w:r>
    </w:p>
    <w:p w:rsidR="00AD5050" w:rsidRPr="000E701B" w:rsidRDefault="00AD5050" w:rsidP="006C051E">
      <w:pPr>
        <w:pStyle w:val="ListParagraph"/>
        <w:numPr>
          <w:ilvl w:val="0"/>
          <w:numId w:val="10"/>
        </w:numPr>
        <w:ind w:left="360"/>
        <w:jc w:val="both"/>
        <w:rPr>
          <w:rFonts w:ascii="Times New Roman" w:hAnsi="Times New Roman"/>
          <w:color w:val="0D0D0D" w:themeColor="text1" w:themeTint="F2"/>
          <w:sz w:val="24"/>
          <w:szCs w:val="24"/>
        </w:rPr>
      </w:pPr>
      <w:r w:rsidRPr="000E701B">
        <w:rPr>
          <w:rFonts w:ascii="Times New Roman" w:hAnsi="Times New Roman"/>
          <w:color w:val="0D0D0D" w:themeColor="text1" w:themeTint="F2"/>
          <w:sz w:val="24"/>
          <w:szCs w:val="24"/>
        </w:rPr>
        <w:t>thellimin e mbikëqyrjes dhe monitorimin e zbatimit të ligjit për të drejtën e informimit, të ndryshuar, duke pasur si qëllim rritjen e kontrollit mbi veprimtarinë e administratës publike, si dhe garantimin e aksesit në informacionin publik;</w:t>
      </w:r>
    </w:p>
    <w:p w:rsidR="00AD5050" w:rsidRPr="000E701B" w:rsidRDefault="00AD5050" w:rsidP="006C051E">
      <w:pPr>
        <w:pStyle w:val="ListParagraph"/>
        <w:numPr>
          <w:ilvl w:val="0"/>
          <w:numId w:val="10"/>
        </w:numPr>
        <w:ind w:left="360"/>
        <w:jc w:val="both"/>
        <w:rPr>
          <w:rFonts w:ascii="Times New Roman" w:hAnsi="Times New Roman"/>
          <w:color w:val="0D0D0D" w:themeColor="text1" w:themeTint="F2"/>
          <w:sz w:val="24"/>
          <w:szCs w:val="24"/>
        </w:rPr>
      </w:pPr>
      <w:r w:rsidRPr="000E701B">
        <w:rPr>
          <w:rFonts w:ascii="Times New Roman" w:hAnsi="Times New Roman"/>
          <w:color w:val="0D0D0D" w:themeColor="text1" w:themeTint="F2"/>
          <w:sz w:val="24"/>
          <w:szCs w:val="24"/>
        </w:rPr>
        <w:t>verifikimin dhe mbikëqyrjen e transparencës proaktive të autoriteteve publike, mbi   zbatimin dhe përditësimin e Programit të Transparencës dhe Regjistrit të Kërkesave dhe Përgjigjeve;</w:t>
      </w:r>
    </w:p>
    <w:p w:rsidR="00AD5050" w:rsidRPr="000E701B" w:rsidRDefault="00AD5050" w:rsidP="006C051E">
      <w:pPr>
        <w:pStyle w:val="ListParagraph"/>
        <w:numPr>
          <w:ilvl w:val="0"/>
          <w:numId w:val="10"/>
        </w:numPr>
        <w:ind w:left="360"/>
        <w:jc w:val="both"/>
        <w:rPr>
          <w:rFonts w:ascii="Times New Roman" w:hAnsi="Times New Roman"/>
          <w:color w:val="0D0D0D" w:themeColor="text1" w:themeTint="F2"/>
          <w:sz w:val="24"/>
          <w:szCs w:val="24"/>
        </w:rPr>
      </w:pPr>
      <w:r w:rsidRPr="000E701B">
        <w:rPr>
          <w:rFonts w:ascii="Times New Roman" w:hAnsi="Times New Roman"/>
          <w:color w:val="0D0D0D" w:themeColor="text1" w:themeTint="F2"/>
          <w:sz w:val="24"/>
          <w:szCs w:val="24"/>
        </w:rPr>
        <w:t>aktivitete ndërgjegjësuese/njohëse në zbatim të ligjit nr. 119/2014 “Për të drejtën e informimit”, i ndryshuar (në vijim “LDI”) dhe ligjit nr. 33/2022 “Për të dhënat e hapura dhe ripërdorimin e informacionit të sektorit publik” (në vijim “ligji nr.33/2022”);</w:t>
      </w:r>
    </w:p>
    <w:p w:rsidR="00AD5050" w:rsidRPr="000E701B" w:rsidRDefault="00AD5050" w:rsidP="006C051E">
      <w:pPr>
        <w:pStyle w:val="ListParagraph"/>
        <w:numPr>
          <w:ilvl w:val="0"/>
          <w:numId w:val="10"/>
        </w:numPr>
        <w:ind w:left="360"/>
        <w:jc w:val="both"/>
        <w:rPr>
          <w:rFonts w:ascii="Times New Roman" w:hAnsi="Times New Roman"/>
          <w:color w:val="0D0D0D" w:themeColor="text1" w:themeTint="F2"/>
          <w:sz w:val="24"/>
          <w:szCs w:val="24"/>
        </w:rPr>
      </w:pPr>
      <w:r w:rsidRPr="000E701B">
        <w:rPr>
          <w:rFonts w:ascii="Times New Roman" w:hAnsi="Times New Roman"/>
          <w:color w:val="0D0D0D" w:themeColor="text1" w:themeTint="F2"/>
          <w:sz w:val="24"/>
          <w:szCs w:val="24"/>
        </w:rPr>
        <w:t>komunikimin proaktiv me kontrolluesit publikë/privatë për konsolidimin e kulturës mbi qasjen e re të tyre për sa i përket garantimit efektiv të sigurisë së informacionit (SMSI) në proceset përpunuese;</w:t>
      </w:r>
    </w:p>
    <w:p w:rsidR="00AD5050" w:rsidRPr="000E701B" w:rsidRDefault="00AD5050" w:rsidP="006C051E">
      <w:pPr>
        <w:pStyle w:val="ListParagraph"/>
        <w:numPr>
          <w:ilvl w:val="0"/>
          <w:numId w:val="10"/>
        </w:numPr>
        <w:ind w:left="360"/>
        <w:jc w:val="both"/>
        <w:rPr>
          <w:rFonts w:ascii="Times New Roman" w:hAnsi="Times New Roman"/>
          <w:color w:val="0D0D0D" w:themeColor="text1" w:themeTint="F2"/>
          <w:sz w:val="24"/>
          <w:szCs w:val="24"/>
        </w:rPr>
      </w:pPr>
      <w:r w:rsidRPr="000E701B">
        <w:rPr>
          <w:rFonts w:ascii="Times New Roman" w:hAnsi="Times New Roman"/>
          <w:color w:val="0D0D0D" w:themeColor="text1" w:themeTint="F2"/>
          <w:sz w:val="24"/>
          <w:szCs w:val="24"/>
        </w:rPr>
        <w:t>zgjerimin e rrjetit të nëpunësve për mbrojtjen e të dhënave personale dhe forcimin e kapaciteteve profesionale për përmbushjen e detyrimeve ligjore;</w:t>
      </w:r>
    </w:p>
    <w:p w:rsidR="00AD5050" w:rsidRPr="000E701B" w:rsidRDefault="00AD5050" w:rsidP="006C051E">
      <w:pPr>
        <w:pStyle w:val="ListParagraph"/>
        <w:numPr>
          <w:ilvl w:val="0"/>
          <w:numId w:val="10"/>
        </w:numPr>
        <w:ind w:left="360"/>
        <w:jc w:val="both"/>
        <w:rPr>
          <w:rFonts w:ascii="Times New Roman" w:hAnsi="Times New Roman"/>
          <w:color w:val="0D0D0D" w:themeColor="text1" w:themeTint="F2"/>
          <w:sz w:val="24"/>
          <w:szCs w:val="24"/>
        </w:rPr>
      </w:pPr>
      <w:r w:rsidRPr="000E701B">
        <w:rPr>
          <w:rFonts w:ascii="Times New Roman" w:hAnsi="Times New Roman"/>
          <w:color w:val="0D0D0D" w:themeColor="text1" w:themeTint="F2"/>
          <w:sz w:val="24"/>
          <w:szCs w:val="24"/>
        </w:rPr>
        <w:t xml:space="preserve">zbatimin e projekteve të përfituara nga programe të asistencës nga fondet IPA të BE-së dhe/ose donatorë të tjerë, në funksion të rritjes së kapaciteteve profesionale dhe për ndërgjegjësimin e grupeve të interesit; </w:t>
      </w:r>
    </w:p>
    <w:p w:rsidR="00AD5050" w:rsidRPr="000E701B" w:rsidRDefault="00AD5050" w:rsidP="006C051E">
      <w:pPr>
        <w:pStyle w:val="ListParagraph"/>
        <w:numPr>
          <w:ilvl w:val="0"/>
          <w:numId w:val="10"/>
        </w:numPr>
        <w:spacing w:after="240"/>
        <w:ind w:left="360"/>
        <w:jc w:val="both"/>
        <w:rPr>
          <w:rFonts w:ascii="Times New Roman" w:hAnsi="Times New Roman"/>
          <w:color w:val="0D0D0D" w:themeColor="text1" w:themeTint="F2"/>
          <w:sz w:val="24"/>
          <w:szCs w:val="24"/>
        </w:rPr>
      </w:pPr>
      <w:r w:rsidRPr="000E701B">
        <w:rPr>
          <w:rFonts w:ascii="Times New Roman" w:hAnsi="Times New Roman"/>
          <w:color w:val="0D0D0D" w:themeColor="text1" w:themeTint="F2"/>
          <w:sz w:val="24"/>
          <w:szCs w:val="24"/>
        </w:rPr>
        <w:t xml:space="preserve">rolin aktiv në kuadër të organizmave ndërkombëtarë, ku Zyra e Komisionerit është anëtare, si dhe me autoritetet homologe në të dyja fushat e përgjegjësisë. </w:t>
      </w:r>
    </w:p>
    <w:p w:rsidR="00AD5050" w:rsidRPr="000E701B" w:rsidRDefault="00AD5050" w:rsidP="00842848">
      <w:pPr>
        <w:autoSpaceDE w:val="0"/>
        <w:autoSpaceDN w:val="0"/>
        <w:adjustRightInd w:val="0"/>
        <w:spacing w:before="240" w:after="240" w:line="276" w:lineRule="auto"/>
        <w:jc w:val="both"/>
        <w:rPr>
          <w:rFonts w:eastAsiaTheme="minorHAnsi"/>
          <w:lang w:eastAsia="en-US"/>
        </w:rPr>
      </w:pPr>
      <w:r w:rsidRPr="000E701B">
        <w:rPr>
          <w:rFonts w:eastAsiaTheme="minorHAnsi"/>
          <w:b/>
          <w:lang w:eastAsia="en-US"/>
        </w:rPr>
        <w:t xml:space="preserve">Treguesit e performancës </w:t>
      </w:r>
      <w:r w:rsidRPr="000E701B">
        <w:rPr>
          <w:rFonts w:eastAsiaTheme="minorHAnsi"/>
          <w:lang w:eastAsia="en-US"/>
        </w:rPr>
        <w:t xml:space="preserve">janë matësit që përdoren për të vlerësuar ecurinë e institucionit në raport me objektivat strategjikë dhe operacionalë. Në mënyrë të detajuar listohen si më poshtë: </w:t>
      </w:r>
    </w:p>
    <w:p w:rsidR="00AD5050" w:rsidRPr="00842848" w:rsidRDefault="00814574" w:rsidP="00842848">
      <w:pPr>
        <w:autoSpaceDE w:val="0"/>
        <w:autoSpaceDN w:val="0"/>
        <w:adjustRightInd w:val="0"/>
        <w:spacing w:before="240" w:after="240" w:line="276" w:lineRule="auto"/>
        <w:jc w:val="both"/>
        <w:rPr>
          <w:rFonts w:eastAsiaTheme="minorHAnsi"/>
          <w:i/>
          <w:lang w:eastAsia="en-US"/>
        </w:rPr>
      </w:pPr>
      <w:r>
        <w:rPr>
          <w:rFonts w:eastAsiaTheme="minorHAnsi"/>
          <w:i/>
          <w:lang w:eastAsia="en-US"/>
        </w:rPr>
        <w:t>Në nivel strategjik</w:t>
      </w:r>
    </w:p>
    <w:p w:rsidR="00AD5050" w:rsidRPr="000E701B" w:rsidRDefault="00AD5050" w:rsidP="00842848">
      <w:pPr>
        <w:pStyle w:val="ListParagraph"/>
        <w:numPr>
          <w:ilvl w:val="0"/>
          <w:numId w:val="14"/>
        </w:numPr>
        <w:autoSpaceDE w:val="0"/>
        <w:autoSpaceDN w:val="0"/>
        <w:adjustRightInd w:val="0"/>
        <w:spacing w:before="240" w:after="240"/>
        <w:contextualSpacing w:val="0"/>
        <w:jc w:val="both"/>
        <w:rPr>
          <w:rFonts w:ascii="Times New Roman" w:eastAsiaTheme="minorHAnsi" w:hAnsi="Times New Roman"/>
          <w:sz w:val="24"/>
          <w:szCs w:val="24"/>
        </w:rPr>
      </w:pPr>
      <w:r w:rsidRPr="000E701B">
        <w:rPr>
          <w:rFonts w:ascii="Times New Roman" w:eastAsiaTheme="minorHAnsi" w:hAnsi="Times New Roman"/>
          <w:sz w:val="24"/>
          <w:szCs w:val="24"/>
        </w:rPr>
        <w:t>Përqindja/</w:t>
      </w:r>
      <w:r w:rsidR="00814574">
        <w:rPr>
          <w:rFonts w:ascii="Times New Roman" w:eastAsiaTheme="minorHAnsi" w:hAnsi="Times New Roman"/>
          <w:sz w:val="24"/>
          <w:szCs w:val="24"/>
        </w:rPr>
        <w:t>n</w:t>
      </w:r>
      <w:r w:rsidRPr="000E701B">
        <w:rPr>
          <w:rFonts w:ascii="Times New Roman" w:eastAsiaTheme="minorHAnsi" w:hAnsi="Times New Roman"/>
          <w:sz w:val="24"/>
          <w:szCs w:val="24"/>
        </w:rPr>
        <w:t>umri i vendimeve të Komisionerit të lëna në fuqi nga gjykata kundrejt totalit.</w:t>
      </w:r>
    </w:p>
    <w:p w:rsidR="00AD5050" w:rsidRPr="00842848" w:rsidRDefault="00AD5050" w:rsidP="00842848">
      <w:pPr>
        <w:autoSpaceDE w:val="0"/>
        <w:autoSpaceDN w:val="0"/>
        <w:adjustRightInd w:val="0"/>
        <w:spacing w:before="240" w:after="240" w:line="276" w:lineRule="auto"/>
        <w:jc w:val="both"/>
        <w:rPr>
          <w:rFonts w:eastAsiaTheme="minorHAnsi"/>
          <w:i/>
        </w:rPr>
      </w:pPr>
      <w:r w:rsidRPr="000E701B">
        <w:rPr>
          <w:rFonts w:eastAsiaTheme="minorHAnsi"/>
          <w:i/>
        </w:rPr>
        <w:t xml:space="preserve">Në nivel </w:t>
      </w:r>
      <w:r w:rsidR="00814574">
        <w:rPr>
          <w:rFonts w:eastAsiaTheme="minorHAnsi"/>
          <w:i/>
        </w:rPr>
        <w:t>operacional</w:t>
      </w:r>
    </w:p>
    <w:p w:rsidR="00AD5050" w:rsidRPr="000E701B" w:rsidRDefault="00AD5050" w:rsidP="00842848">
      <w:pPr>
        <w:pStyle w:val="ListParagraph"/>
        <w:numPr>
          <w:ilvl w:val="0"/>
          <w:numId w:val="14"/>
        </w:numPr>
        <w:autoSpaceDE w:val="0"/>
        <w:autoSpaceDN w:val="0"/>
        <w:adjustRightInd w:val="0"/>
        <w:spacing w:before="240" w:after="240"/>
        <w:contextualSpacing w:val="0"/>
        <w:jc w:val="both"/>
        <w:rPr>
          <w:rFonts w:ascii="Times New Roman" w:eastAsiaTheme="minorHAnsi" w:hAnsi="Times New Roman"/>
          <w:sz w:val="24"/>
          <w:szCs w:val="24"/>
        </w:rPr>
      </w:pPr>
      <w:r w:rsidRPr="000E701B">
        <w:rPr>
          <w:rFonts w:ascii="Times New Roman" w:eastAsiaTheme="minorHAnsi" w:hAnsi="Times New Roman"/>
          <w:sz w:val="24"/>
          <w:szCs w:val="24"/>
        </w:rPr>
        <w:t xml:space="preserve">Përqindja e numrit të </w:t>
      </w:r>
      <w:r w:rsidR="00814574">
        <w:rPr>
          <w:rFonts w:ascii="Times New Roman" w:eastAsiaTheme="minorHAnsi" w:hAnsi="Times New Roman"/>
          <w:sz w:val="24"/>
          <w:szCs w:val="24"/>
        </w:rPr>
        <w:t>a</w:t>
      </w:r>
      <w:r w:rsidRPr="000E701B">
        <w:rPr>
          <w:rFonts w:ascii="Times New Roman" w:eastAsiaTheme="minorHAnsi" w:hAnsi="Times New Roman"/>
          <w:sz w:val="24"/>
          <w:szCs w:val="24"/>
        </w:rPr>
        <w:t xml:space="preserve">utoriteteve </w:t>
      </w:r>
      <w:r w:rsidR="00814574">
        <w:rPr>
          <w:rFonts w:ascii="Times New Roman" w:eastAsiaTheme="minorHAnsi" w:hAnsi="Times New Roman"/>
          <w:sz w:val="24"/>
          <w:szCs w:val="24"/>
        </w:rPr>
        <w:t>p</w:t>
      </w:r>
      <w:r w:rsidRPr="000E701B">
        <w:rPr>
          <w:rFonts w:ascii="Times New Roman" w:eastAsiaTheme="minorHAnsi" w:hAnsi="Times New Roman"/>
          <w:sz w:val="24"/>
          <w:szCs w:val="24"/>
        </w:rPr>
        <w:t>ublike me program transparence të publikuar, sipas formatit të miratuar nga Komisioneri dhe të përditësuar me informacion kundrejt totalit të institucioneve;</w:t>
      </w:r>
    </w:p>
    <w:p w:rsidR="00AD5050" w:rsidRPr="000E701B" w:rsidRDefault="00AD5050" w:rsidP="006C051E">
      <w:pPr>
        <w:pStyle w:val="ListParagraph"/>
        <w:numPr>
          <w:ilvl w:val="0"/>
          <w:numId w:val="14"/>
        </w:numPr>
        <w:autoSpaceDE w:val="0"/>
        <w:autoSpaceDN w:val="0"/>
        <w:adjustRightInd w:val="0"/>
        <w:jc w:val="both"/>
        <w:rPr>
          <w:rFonts w:ascii="Times New Roman" w:eastAsiaTheme="minorHAnsi" w:hAnsi="Times New Roman"/>
          <w:sz w:val="24"/>
          <w:szCs w:val="24"/>
        </w:rPr>
      </w:pPr>
      <w:r w:rsidRPr="000E701B">
        <w:rPr>
          <w:rFonts w:ascii="Times New Roman" w:eastAsiaTheme="minorHAnsi" w:hAnsi="Times New Roman"/>
          <w:sz w:val="24"/>
          <w:szCs w:val="24"/>
        </w:rPr>
        <w:lastRenderedPageBreak/>
        <w:t>Niveli i zbatimit të akteve të Komisionerit lidhur me të drejtën e informimit kundrejt totalit;</w:t>
      </w:r>
    </w:p>
    <w:p w:rsidR="00AD5050" w:rsidRPr="000E701B" w:rsidRDefault="00AD5050" w:rsidP="006C051E">
      <w:pPr>
        <w:pStyle w:val="ListParagraph"/>
        <w:numPr>
          <w:ilvl w:val="0"/>
          <w:numId w:val="14"/>
        </w:numPr>
        <w:autoSpaceDE w:val="0"/>
        <w:autoSpaceDN w:val="0"/>
        <w:adjustRightInd w:val="0"/>
        <w:jc w:val="both"/>
        <w:rPr>
          <w:rFonts w:ascii="Times New Roman" w:eastAsiaTheme="minorHAnsi" w:hAnsi="Times New Roman"/>
          <w:sz w:val="24"/>
          <w:szCs w:val="24"/>
        </w:rPr>
      </w:pPr>
      <w:r w:rsidRPr="000E701B">
        <w:rPr>
          <w:rFonts w:ascii="Times New Roman" w:eastAsiaTheme="minorHAnsi" w:hAnsi="Times New Roman"/>
          <w:sz w:val="24"/>
          <w:szCs w:val="24"/>
        </w:rPr>
        <w:t xml:space="preserve">Niveli i zbatimit të akteve të Komisionerit lidhur me mbrojtjen e të dhënave të zbatuara kundrejt totalit; </w:t>
      </w:r>
    </w:p>
    <w:p w:rsidR="00AD5050" w:rsidRPr="000E701B" w:rsidRDefault="00AD5050" w:rsidP="006C051E">
      <w:pPr>
        <w:pStyle w:val="ListParagraph"/>
        <w:numPr>
          <w:ilvl w:val="0"/>
          <w:numId w:val="14"/>
        </w:numPr>
        <w:autoSpaceDE w:val="0"/>
        <w:autoSpaceDN w:val="0"/>
        <w:adjustRightInd w:val="0"/>
        <w:jc w:val="both"/>
        <w:rPr>
          <w:rFonts w:ascii="Times New Roman" w:eastAsiaTheme="minorHAnsi" w:hAnsi="Times New Roman"/>
          <w:sz w:val="24"/>
          <w:szCs w:val="24"/>
        </w:rPr>
      </w:pPr>
      <w:r w:rsidRPr="000E701B">
        <w:rPr>
          <w:rFonts w:ascii="Times New Roman" w:eastAsiaTheme="minorHAnsi" w:hAnsi="Times New Roman"/>
          <w:sz w:val="24"/>
          <w:szCs w:val="24"/>
        </w:rPr>
        <w:t xml:space="preserve">Niveli i zbatimit të akteve të Komisionerit lidhur me zbatimin e ligjit nr. 33/2022 “Për të dhënat e hapura dhe ripërdorimin e informacionit të sektorit publik” kundrejt totalit; </w:t>
      </w:r>
    </w:p>
    <w:p w:rsidR="00AD5050" w:rsidRPr="000E701B" w:rsidRDefault="00AD5050" w:rsidP="006C051E">
      <w:pPr>
        <w:pStyle w:val="ListParagraph"/>
        <w:numPr>
          <w:ilvl w:val="0"/>
          <w:numId w:val="14"/>
        </w:numPr>
        <w:autoSpaceDE w:val="0"/>
        <w:autoSpaceDN w:val="0"/>
        <w:adjustRightInd w:val="0"/>
        <w:jc w:val="both"/>
        <w:rPr>
          <w:rFonts w:ascii="Times New Roman" w:eastAsiaTheme="minorHAnsi" w:hAnsi="Times New Roman"/>
          <w:sz w:val="24"/>
          <w:szCs w:val="24"/>
        </w:rPr>
      </w:pPr>
      <w:r w:rsidRPr="000E701B">
        <w:rPr>
          <w:rFonts w:ascii="Times New Roman" w:eastAsiaTheme="minorHAnsi" w:hAnsi="Times New Roman"/>
          <w:sz w:val="24"/>
          <w:szCs w:val="24"/>
        </w:rPr>
        <w:t>Përqindja e grave në poste drejtuese në raport me totalin e posteve drejtuese në shërbimin civil në Zyrën e Komisionerit.</w:t>
      </w:r>
    </w:p>
    <w:p w:rsidR="00AD5050" w:rsidRPr="000E701B" w:rsidRDefault="00AD5050" w:rsidP="006C051E">
      <w:pPr>
        <w:autoSpaceDE w:val="0"/>
        <w:autoSpaceDN w:val="0"/>
        <w:adjustRightInd w:val="0"/>
        <w:spacing w:line="276" w:lineRule="auto"/>
        <w:jc w:val="both"/>
        <w:rPr>
          <w:rFonts w:eastAsiaTheme="minorHAnsi"/>
          <w:lang w:eastAsia="en-US"/>
        </w:rPr>
      </w:pPr>
      <w:r w:rsidRPr="000E701B">
        <w:rPr>
          <w:rFonts w:eastAsiaTheme="minorHAnsi"/>
          <w:lang w:eastAsia="en-US"/>
        </w:rPr>
        <w:t xml:space="preserve">Për vlerësimin e ecurisë së veprimtarisë institucionale gjatë vitit 2025, në raport me objektivat strategjikë dhe operacionalë, listojmë realizimin e treguesve të performancës në nivel strategjik dhe operacional. </w:t>
      </w:r>
    </w:p>
    <w:p w:rsidR="00AD5050" w:rsidRPr="000E701B" w:rsidRDefault="00AD5050" w:rsidP="006C051E">
      <w:pPr>
        <w:autoSpaceDE w:val="0"/>
        <w:autoSpaceDN w:val="0"/>
        <w:adjustRightInd w:val="0"/>
        <w:spacing w:line="276" w:lineRule="auto"/>
        <w:jc w:val="both"/>
        <w:rPr>
          <w:rFonts w:eastAsiaTheme="minorHAnsi"/>
          <w:lang w:eastAsia="en-US"/>
        </w:rPr>
      </w:pPr>
    </w:p>
    <w:p w:rsidR="00AD5050" w:rsidRPr="000E701B" w:rsidRDefault="00AD5050" w:rsidP="006C051E">
      <w:pPr>
        <w:spacing w:after="120" w:line="276" w:lineRule="auto"/>
        <w:jc w:val="both"/>
        <w:rPr>
          <w:lang w:eastAsia="de-DE"/>
        </w:rPr>
      </w:pPr>
      <w:r w:rsidRPr="000E701B">
        <w:rPr>
          <w:lang w:eastAsia="de-DE"/>
        </w:rPr>
        <w:t>Realizimi i treguesit të performancës në nivel qëllimi për vitin 2025.</w:t>
      </w:r>
    </w:p>
    <w:p w:rsidR="00AD5050" w:rsidRPr="000E701B" w:rsidRDefault="00AD5050" w:rsidP="006C051E">
      <w:pPr>
        <w:pStyle w:val="ListParagraph"/>
        <w:numPr>
          <w:ilvl w:val="0"/>
          <w:numId w:val="24"/>
        </w:numPr>
        <w:jc w:val="both"/>
        <w:rPr>
          <w:rFonts w:ascii="Times New Roman" w:hAnsi="Times New Roman"/>
          <w:sz w:val="24"/>
          <w:szCs w:val="24"/>
          <w:lang w:eastAsia="de-DE"/>
        </w:rPr>
      </w:pPr>
      <w:r w:rsidRPr="000E701B">
        <w:rPr>
          <w:rFonts w:ascii="Times New Roman" w:hAnsi="Times New Roman"/>
          <w:sz w:val="24"/>
          <w:szCs w:val="24"/>
          <w:lang w:eastAsia="de-DE"/>
        </w:rPr>
        <w:t xml:space="preserve">Përqindja/numri i vendimeve të Komisionerit të lëna </w:t>
      </w:r>
      <w:r w:rsidR="006C051E" w:rsidRPr="000E701B">
        <w:rPr>
          <w:rFonts w:ascii="Times New Roman" w:hAnsi="Times New Roman"/>
          <w:sz w:val="24"/>
          <w:szCs w:val="24"/>
          <w:lang w:eastAsia="de-DE"/>
        </w:rPr>
        <w:t>n</w:t>
      </w:r>
      <w:r w:rsidR="006C051E">
        <w:rPr>
          <w:rFonts w:ascii="Times New Roman" w:hAnsi="Times New Roman"/>
          <w:sz w:val="24"/>
          <w:szCs w:val="24"/>
          <w:lang w:eastAsia="de-DE"/>
        </w:rPr>
        <w:t>ë</w:t>
      </w:r>
      <w:r w:rsidRPr="000E701B">
        <w:rPr>
          <w:rFonts w:ascii="Times New Roman" w:hAnsi="Times New Roman"/>
          <w:sz w:val="24"/>
          <w:szCs w:val="24"/>
          <w:lang w:eastAsia="de-DE"/>
        </w:rPr>
        <w:t xml:space="preserve"> fuqi nga gjykata</w:t>
      </w:r>
      <w:r w:rsidR="006C051E">
        <w:rPr>
          <w:rFonts w:ascii="Times New Roman" w:hAnsi="Times New Roman"/>
          <w:sz w:val="24"/>
          <w:szCs w:val="24"/>
          <w:lang w:eastAsia="de-DE"/>
        </w:rPr>
        <w:t>,</w:t>
      </w:r>
      <w:r w:rsidRPr="000E701B">
        <w:rPr>
          <w:rFonts w:ascii="Times New Roman" w:hAnsi="Times New Roman"/>
          <w:sz w:val="24"/>
          <w:szCs w:val="24"/>
          <w:lang w:eastAsia="de-DE"/>
        </w:rPr>
        <w:t xml:space="preserve"> kemi një realizim mjaft të kënaqshëm krahasimisht me planifikimin.</w:t>
      </w:r>
      <w:r w:rsidRPr="000E701B">
        <w:rPr>
          <w:rFonts w:ascii="Times New Roman" w:hAnsi="Times New Roman"/>
          <w:i/>
          <w:sz w:val="24"/>
          <w:szCs w:val="24"/>
          <w:lang w:eastAsia="de-DE"/>
        </w:rPr>
        <w:t xml:space="preserve"> </w:t>
      </w:r>
      <w:r w:rsidR="006C051E">
        <w:rPr>
          <w:rFonts w:ascii="Times New Roman" w:hAnsi="Times New Roman"/>
          <w:sz w:val="24"/>
          <w:szCs w:val="24"/>
          <w:lang w:eastAsia="de-DE"/>
        </w:rPr>
        <w:t>Rreth 90</w:t>
      </w:r>
      <w:r w:rsidRPr="000E701B">
        <w:rPr>
          <w:rFonts w:ascii="Times New Roman" w:hAnsi="Times New Roman"/>
          <w:sz w:val="24"/>
          <w:szCs w:val="24"/>
          <w:lang w:eastAsia="de-DE"/>
        </w:rPr>
        <w:t xml:space="preserve">% e vendimeve kanë mbetur në fuqi. </w:t>
      </w:r>
    </w:p>
    <w:p w:rsidR="00AD5050" w:rsidRPr="000E701B" w:rsidRDefault="00AD5050" w:rsidP="006C051E">
      <w:pPr>
        <w:spacing w:before="240" w:after="120" w:line="276" w:lineRule="auto"/>
        <w:jc w:val="both"/>
        <w:rPr>
          <w:lang w:eastAsia="de-DE"/>
        </w:rPr>
      </w:pPr>
      <w:r w:rsidRPr="000E701B">
        <w:rPr>
          <w:lang w:eastAsia="de-DE"/>
        </w:rPr>
        <w:t>Realizimi i Treguesve të performancës në nivel operac</w:t>
      </w:r>
      <w:r w:rsidR="006C051E">
        <w:rPr>
          <w:lang w:eastAsia="de-DE"/>
        </w:rPr>
        <w:t>ional për vitin 2025, listohen:</w:t>
      </w:r>
    </w:p>
    <w:p w:rsidR="00AD5050" w:rsidRPr="000E701B" w:rsidRDefault="00AD5050" w:rsidP="006C051E">
      <w:pPr>
        <w:pStyle w:val="ListParagraph"/>
        <w:numPr>
          <w:ilvl w:val="0"/>
          <w:numId w:val="24"/>
        </w:numPr>
        <w:autoSpaceDE w:val="0"/>
        <w:autoSpaceDN w:val="0"/>
        <w:adjustRightInd w:val="0"/>
        <w:jc w:val="both"/>
        <w:rPr>
          <w:rFonts w:ascii="Times New Roman" w:eastAsiaTheme="minorHAnsi" w:hAnsi="Times New Roman"/>
          <w:i/>
          <w:sz w:val="24"/>
          <w:szCs w:val="24"/>
        </w:rPr>
      </w:pPr>
      <w:r w:rsidRPr="000E701B">
        <w:rPr>
          <w:rFonts w:ascii="Times New Roman" w:eastAsiaTheme="minorHAnsi" w:hAnsi="Times New Roman"/>
          <w:sz w:val="24"/>
          <w:szCs w:val="24"/>
        </w:rPr>
        <w:t xml:space="preserve">Përqindja e numrit të </w:t>
      </w:r>
      <w:r w:rsidR="006C051E">
        <w:rPr>
          <w:rFonts w:ascii="Times New Roman" w:eastAsiaTheme="minorHAnsi" w:hAnsi="Times New Roman"/>
          <w:sz w:val="24"/>
          <w:szCs w:val="24"/>
        </w:rPr>
        <w:t>a</w:t>
      </w:r>
      <w:r w:rsidRPr="000E701B">
        <w:rPr>
          <w:rFonts w:ascii="Times New Roman" w:eastAsiaTheme="minorHAnsi" w:hAnsi="Times New Roman"/>
          <w:sz w:val="24"/>
          <w:szCs w:val="24"/>
        </w:rPr>
        <w:t xml:space="preserve">utoriteteve </w:t>
      </w:r>
      <w:r w:rsidR="006C051E">
        <w:rPr>
          <w:rFonts w:ascii="Times New Roman" w:eastAsiaTheme="minorHAnsi" w:hAnsi="Times New Roman"/>
          <w:sz w:val="24"/>
          <w:szCs w:val="24"/>
        </w:rPr>
        <w:t>p</w:t>
      </w:r>
      <w:r w:rsidRPr="000E701B">
        <w:rPr>
          <w:rFonts w:ascii="Times New Roman" w:eastAsiaTheme="minorHAnsi" w:hAnsi="Times New Roman"/>
          <w:sz w:val="24"/>
          <w:szCs w:val="24"/>
        </w:rPr>
        <w:t>ublike me program transparence të publikuar, sipas formatit të miratuar nga Komisioneri dhe të përditësuar me informacion kundrejt totalit të institucioneve.</w:t>
      </w:r>
      <w:r w:rsidRPr="000E701B">
        <w:rPr>
          <w:rFonts w:ascii="Times New Roman" w:eastAsiaTheme="minorHAnsi" w:hAnsi="Times New Roman"/>
          <w:i/>
          <w:sz w:val="24"/>
          <w:szCs w:val="24"/>
        </w:rPr>
        <w:t xml:space="preserve"> </w:t>
      </w:r>
      <w:r w:rsidRPr="000E701B">
        <w:rPr>
          <w:rFonts w:ascii="Times New Roman" w:hAnsi="Times New Roman"/>
          <w:color w:val="0D0D0D" w:themeColor="text1" w:themeTint="F2"/>
          <w:sz w:val="24"/>
          <w:szCs w:val="24"/>
        </w:rPr>
        <w:t xml:space="preserve">Treguesi është realizuar në masën 97% përkundrejt </w:t>
      </w:r>
      <w:r w:rsidRPr="000E701B">
        <w:rPr>
          <w:rFonts w:ascii="Times New Roman" w:eastAsiaTheme="minorHAnsi" w:hAnsi="Times New Roman"/>
          <w:color w:val="0D0D0D" w:themeColor="text1" w:themeTint="F2"/>
          <w:sz w:val="24"/>
          <w:szCs w:val="24"/>
        </w:rPr>
        <w:t>totalit të institucioneve.</w:t>
      </w:r>
    </w:p>
    <w:p w:rsidR="00AD5050" w:rsidRPr="000E701B" w:rsidRDefault="00AD5050" w:rsidP="006C051E">
      <w:pPr>
        <w:pStyle w:val="ListParagraph"/>
        <w:numPr>
          <w:ilvl w:val="0"/>
          <w:numId w:val="24"/>
        </w:numPr>
        <w:autoSpaceDE w:val="0"/>
        <w:autoSpaceDN w:val="0"/>
        <w:adjustRightInd w:val="0"/>
        <w:jc w:val="both"/>
        <w:rPr>
          <w:rFonts w:ascii="Times New Roman" w:eastAsiaTheme="minorHAnsi" w:hAnsi="Times New Roman"/>
          <w:sz w:val="24"/>
          <w:szCs w:val="24"/>
        </w:rPr>
      </w:pPr>
      <w:r w:rsidRPr="000E701B">
        <w:rPr>
          <w:rFonts w:ascii="Times New Roman" w:eastAsiaTheme="minorHAnsi" w:hAnsi="Times New Roman"/>
          <w:sz w:val="24"/>
          <w:szCs w:val="24"/>
        </w:rPr>
        <w:t>Niveli i zbatimit të akteve të Komisionerit lidhur me të drejtën e informimit kundrejt totalit.</w:t>
      </w:r>
      <w:r w:rsidRPr="000E701B">
        <w:rPr>
          <w:rFonts w:ascii="Times New Roman" w:eastAsiaTheme="minorHAnsi" w:hAnsi="Times New Roman"/>
          <w:i/>
          <w:sz w:val="24"/>
          <w:szCs w:val="24"/>
        </w:rPr>
        <w:t xml:space="preserve"> </w:t>
      </w:r>
      <w:r w:rsidRPr="000E701B">
        <w:rPr>
          <w:rFonts w:ascii="Times New Roman" w:eastAsiaTheme="minorHAnsi" w:hAnsi="Times New Roman"/>
          <w:sz w:val="24"/>
          <w:szCs w:val="24"/>
        </w:rPr>
        <w:t>Treguesi</w:t>
      </w:r>
      <w:r w:rsidRPr="000E701B">
        <w:rPr>
          <w:rFonts w:ascii="Times New Roman" w:eastAsiaTheme="minorHAnsi" w:hAnsi="Times New Roman"/>
          <w:i/>
          <w:sz w:val="24"/>
          <w:szCs w:val="24"/>
        </w:rPr>
        <w:t xml:space="preserve"> </w:t>
      </w:r>
      <w:r w:rsidRPr="000E701B">
        <w:rPr>
          <w:rFonts w:ascii="Times New Roman" w:eastAsiaTheme="minorHAnsi" w:hAnsi="Times New Roman"/>
          <w:sz w:val="24"/>
          <w:szCs w:val="24"/>
        </w:rPr>
        <w:t xml:space="preserve">plotësuar në mbi 90%, e cila tregon një </w:t>
      </w:r>
      <w:r w:rsidRPr="000E701B">
        <w:rPr>
          <w:rFonts w:ascii="Times New Roman" w:hAnsi="Times New Roman"/>
          <w:color w:val="0D0D0D" w:themeColor="text1" w:themeTint="F2"/>
          <w:sz w:val="24"/>
          <w:szCs w:val="24"/>
        </w:rPr>
        <w:t xml:space="preserve">ecuri shumë pozitive të trajtimit dhe tendencës së përmirësimit të treguesve të transparencës proaktive të autoriteteve publike, pasi qytetarët kanë marrë përgjigje pozitive lidhur me ankesat e trajtuara. </w:t>
      </w:r>
    </w:p>
    <w:p w:rsidR="00AD5050" w:rsidRPr="000E701B" w:rsidRDefault="00AD5050" w:rsidP="006C051E">
      <w:pPr>
        <w:pStyle w:val="ListParagraph"/>
        <w:numPr>
          <w:ilvl w:val="0"/>
          <w:numId w:val="24"/>
        </w:numPr>
        <w:autoSpaceDE w:val="0"/>
        <w:autoSpaceDN w:val="0"/>
        <w:adjustRightInd w:val="0"/>
        <w:jc w:val="both"/>
        <w:rPr>
          <w:rFonts w:ascii="Times New Roman" w:eastAsiaTheme="minorHAnsi" w:hAnsi="Times New Roman"/>
          <w:sz w:val="24"/>
          <w:szCs w:val="24"/>
        </w:rPr>
      </w:pPr>
      <w:r w:rsidRPr="000E701B">
        <w:rPr>
          <w:rFonts w:ascii="Times New Roman" w:eastAsiaTheme="minorHAnsi" w:hAnsi="Times New Roman"/>
          <w:sz w:val="24"/>
          <w:szCs w:val="24"/>
        </w:rPr>
        <w:t>Niveli i zbatimit të akteve të Komisionerit lidhur për mbrojtjen e të dhënave personale, kundrejt totalit.</w:t>
      </w:r>
      <w:r w:rsidRPr="000E701B">
        <w:rPr>
          <w:rFonts w:ascii="Times New Roman" w:eastAsiaTheme="minorHAnsi" w:hAnsi="Times New Roman"/>
          <w:b/>
          <w:sz w:val="24"/>
          <w:szCs w:val="24"/>
        </w:rPr>
        <w:t xml:space="preserve"> </w:t>
      </w:r>
      <w:r w:rsidRPr="000E701B">
        <w:rPr>
          <w:rFonts w:ascii="Times New Roman" w:eastAsiaTheme="minorHAnsi" w:hAnsi="Times New Roman"/>
          <w:sz w:val="24"/>
          <w:szCs w:val="24"/>
        </w:rPr>
        <w:t>Treguesi</w:t>
      </w:r>
      <w:r w:rsidRPr="000E701B">
        <w:rPr>
          <w:rFonts w:ascii="Times New Roman" w:eastAsiaTheme="minorHAnsi" w:hAnsi="Times New Roman"/>
          <w:i/>
          <w:sz w:val="24"/>
          <w:szCs w:val="24"/>
        </w:rPr>
        <w:t xml:space="preserve"> </w:t>
      </w:r>
      <w:r w:rsidRPr="000E701B">
        <w:rPr>
          <w:rFonts w:ascii="Times New Roman" w:eastAsiaTheme="minorHAnsi" w:hAnsi="Times New Roman"/>
          <w:sz w:val="24"/>
          <w:szCs w:val="24"/>
        </w:rPr>
        <w:t>është i</w:t>
      </w:r>
      <w:r w:rsidRPr="000E701B">
        <w:rPr>
          <w:rFonts w:ascii="Times New Roman" w:eastAsiaTheme="minorHAnsi" w:hAnsi="Times New Roman"/>
          <w:i/>
          <w:sz w:val="24"/>
          <w:szCs w:val="24"/>
        </w:rPr>
        <w:t xml:space="preserve"> </w:t>
      </w:r>
      <w:r w:rsidRPr="000E701B">
        <w:rPr>
          <w:rFonts w:ascii="Times New Roman" w:eastAsiaTheme="minorHAnsi" w:hAnsi="Times New Roman"/>
          <w:sz w:val="24"/>
          <w:szCs w:val="24"/>
        </w:rPr>
        <w:t>plotësuar në nivelin 100%, për vitin 2025, pasi për çdo hetim mbi zbatimin e rekomandimeve është plotësuar.</w:t>
      </w:r>
    </w:p>
    <w:p w:rsidR="00AD5050" w:rsidRPr="000E701B" w:rsidRDefault="00AD5050" w:rsidP="006C051E">
      <w:pPr>
        <w:pStyle w:val="ListParagraph"/>
        <w:numPr>
          <w:ilvl w:val="0"/>
          <w:numId w:val="24"/>
        </w:numPr>
        <w:autoSpaceDE w:val="0"/>
        <w:autoSpaceDN w:val="0"/>
        <w:adjustRightInd w:val="0"/>
        <w:jc w:val="both"/>
        <w:rPr>
          <w:rFonts w:ascii="Times New Roman" w:eastAsiaTheme="minorHAnsi" w:hAnsi="Times New Roman"/>
          <w:sz w:val="24"/>
          <w:szCs w:val="24"/>
        </w:rPr>
      </w:pPr>
      <w:r w:rsidRPr="000E701B">
        <w:rPr>
          <w:rFonts w:ascii="Times New Roman" w:eastAsiaTheme="minorHAnsi" w:hAnsi="Times New Roman"/>
          <w:sz w:val="24"/>
          <w:szCs w:val="24"/>
        </w:rPr>
        <w:t xml:space="preserve">Përqindja e grave në poste drejtuese në raport me totalin e posteve drejtuese në shërbimin civil në KDIMDP. Të dhënat flasin për një trend tepër pozitiv, ku nga 8 pozicione të nivelit të lartë drejtues 87% janë gra. </w:t>
      </w:r>
    </w:p>
    <w:p w:rsidR="00AD5050" w:rsidRPr="000E701B" w:rsidRDefault="00AD5050" w:rsidP="006C051E">
      <w:pPr>
        <w:pStyle w:val="ListParagraph"/>
        <w:autoSpaceDE w:val="0"/>
        <w:autoSpaceDN w:val="0"/>
        <w:adjustRightInd w:val="0"/>
        <w:rPr>
          <w:rFonts w:ascii="Times New Roman" w:eastAsiaTheme="minorHAnsi" w:hAnsi="Times New Roman"/>
          <w:sz w:val="24"/>
          <w:szCs w:val="24"/>
        </w:rPr>
      </w:pPr>
    </w:p>
    <w:p w:rsidR="00AD5050" w:rsidRPr="000E701B" w:rsidRDefault="00AD5050" w:rsidP="00F46633">
      <w:pPr>
        <w:pStyle w:val="ListParagraph"/>
        <w:numPr>
          <w:ilvl w:val="0"/>
          <w:numId w:val="18"/>
        </w:numPr>
        <w:spacing w:after="240"/>
        <w:ind w:left="502"/>
        <w:rPr>
          <w:rFonts w:ascii="Times New Roman" w:hAnsi="Times New Roman"/>
          <w:b/>
          <w:sz w:val="24"/>
          <w:szCs w:val="24"/>
        </w:rPr>
      </w:pPr>
      <w:r w:rsidRPr="000E701B">
        <w:rPr>
          <w:rFonts w:ascii="Times New Roman" w:hAnsi="Times New Roman"/>
          <w:b/>
          <w:sz w:val="24"/>
          <w:szCs w:val="24"/>
        </w:rPr>
        <w:t>METODOLOGJIA E RAPORTIMIT</w:t>
      </w:r>
    </w:p>
    <w:p w:rsidR="00AD5050" w:rsidRPr="006C051E" w:rsidRDefault="00AD5050" w:rsidP="006C051E">
      <w:pPr>
        <w:spacing w:after="240" w:line="276" w:lineRule="auto"/>
        <w:jc w:val="both"/>
      </w:pPr>
      <w:r w:rsidRPr="000E701B">
        <w:t>Monitorimi është kryer mbi bazën e treguesve të përcaktuar në planin e performancës, duke përfshirë treguesit sasiorë dhe cilësorë. Janë përdorur formatet e raportimit periodik nga strukturat</w:t>
      </w:r>
      <w:r w:rsidR="006C051E">
        <w:t>,</w:t>
      </w:r>
      <w:r w:rsidRPr="000E701B">
        <w:t xml:space="preserve"> duke zhvilluar analiza krahasuese me periudhat e mëpars</w:t>
      </w:r>
      <w:r w:rsidR="006C051E">
        <w:t>hme për të vlerësuar progresin.</w:t>
      </w:r>
    </w:p>
    <w:p w:rsidR="00AD5050" w:rsidRPr="000E701B" w:rsidRDefault="00AD5050" w:rsidP="006C051E">
      <w:pPr>
        <w:autoSpaceDE w:val="0"/>
        <w:autoSpaceDN w:val="0"/>
        <w:adjustRightInd w:val="0"/>
        <w:spacing w:after="240" w:line="276" w:lineRule="auto"/>
        <w:jc w:val="both"/>
        <w:rPr>
          <w:rFonts w:eastAsiaTheme="minorHAnsi"/>
          <w:lang w:eastAsia="en-US"/>
        </w:rPr>
      </w:pPr>
      <w:r w:rsidRPr="00640B17">
        <w:rPr>
          <w:rFonts w:eastAsiaTheme="minorHAnsi"/>
          <w:color w:val="0D0D0D" w:themeColor="text1" w:themeTint="F2"/>
          <w:lang w:eastAsia="en-US"/>
        </w:rPr>
        <w:t xml:space="preserve">Me </w:t>
      </w:r>
      <w:r w:rsidR="00DE25F5" w:rsidRPr="00640B17">
        <w:rPr>
          <w:rFonts w:eastAsiaTheme="minorHAnsi"/>
          <w:color w:val="0D0D0D" w:themeColor="text1" w:themeTint="F2"/>
          <w:lang w:eastAsia="en-US"/>
        </w:rPr>
        <w:t>l</w:t>
      </w:r>
      <w:r w:rsidRPr="00640B17">
        <w:rPr>
          <w:rFonts w:eastAsiaTheme="minorHAnsi"/>
          <w:color w:val="0D0D0D" w:themeColor="text1" w:themeTint="F2"/>
          <w:lang w:eastAsia="en-US"/>
        </w:rPr>
        <w:t>igjin nr.</w:t>
      </w:r>
      <w:r w:rsidR="006C051E" w:rsidRPr="00640B17">
        <w:rPr>
          <w:rFonts w:eastAsiaTheme="minorHAnsi"/>
          <w:color w:val="0D0D0D" w:themeColor="text1" w:themeTint="F2"/>
          <w:lang w:eastAsia="en-US"/>
        </w:rPr>
        <w:t xml:space="preserve"> </w:t>
      </w:r>
      <w:r w:rsidRPr="00640B17">
        <w:rPr>
          <w:rFonts w:eastAsiaTheme="minorHAnsi"/>
          <w:color w:val="0D0D0D" w:themeColor="text1" w:themeTint="F2"/>
          <w:lang w:eastAsia="en-US"/>
        </w:rPr>
        <w:t xml:space="preserve">87/2025 “Për </w:t>
      </w:r>
      <w:r w:rsidR="006C051E" w:rsidRPr="00640B17">
        <w:rPr>
          <w:rFonts w:eastAsiaTheme="minorHAnsi"/>
          <w:color w:val="0D0D0D" w:themeColor="text1" w:themeTint="F2"/>
          <w:lang w:eastAsia="en-US"/>
        </w:rPr>
        <w:t>b</w:t>
      </w:r>
      <w:r w:rsidRPr="00640B17">
        <w:rPr>
          <w:rFonts w:eastAsiaTheme="minorHAnsi"/>
          <w:color w:val="0D0D0D" w:themeColor="text1" w:themeTint="F2"/>
          <w:lang w:eastAsia="en-US"/>
        </w:rPr>
        <w:t>uxhetin e vitit 2026”, i ndryshuar me Aktin Normativ nr.</w:t>
      </w:r>
      <w:r w:rsidR="00640B17" w:rsidRPr="00640B17">
        <w:rPr>
          <w:rFonts w:eastAsiaTheme="minorHAnsi"/>
          <w:color w:val="0D0D0D" w:themeColor="text1" w:themeTint="F2"/>
          <w:lang w:eastAsia="en-US"/>
        </w:rPr>
        <w:t xml:space="preserve">2, datë 30.06.2026, </w:t>
      </w:r>
      <w:r w:rsidRPr="00640B17">
        <w:rPr>
          <w:rFonts w:eastAsiaTheme="minorHAnsi"/>
          <w:color w:val="0D0D0D" w:themeColor="text1" w:themeTint="F2"/>
          <w:lang w:eastAsia="en-US"/>
        </w:rPr>
        <w:t xml:space="preserve"> është miratuar buxheti i shtetit për vitin 2026, pjesë e së cilës është edhe </w:t>
      </w:r>
      <w:r w:rsidRPr="000E701B">
        <w:rPr>
          <w:rFonts w:eastAsiaTheme="minorHAnsi"/>
          <w:lang w:eastAsia="en-US"/>
        </w:rPr>
        <w:lastRenderedPageBreak/>
        <w:t>buxheti për grupin buxhetor (89) Komisioneri për të Drejtën e Informimit dhe Mbrojtjen e të Dhënave Personale. Fondet buxhetore të këtij grupi janë miratuar për Programin 01110 “Planifikim, menaxhim dhe administrim”, i cili përfshin fondet për funksionimin</w:t>
      </w:r>
      <w:r w:rsidR="006C051E">
        <w:rPr>
          <w:rFonts w:eastAsiaTheme="minorHAnsi"/>
          <w:lang w:eastAsia="en-US"/>
        </w:rPr>
        <w:t xml:space="preserve"> e veprimtarisë së kësaj Zyre. </w:t>
      </w:r>
    </w:p>
    <w:p w:rsidR="00AD5050" w:rsidRPr="000E701B" w:rsidRDefault="006C051E" w:rsidP="00F46633">
      <w:pPr>
        <w:pStyle w:val="ListParagraph"/>
        <w:numPr>
          <w:ilvl w:val="0"/>
          <w:numId w:val="11"/>
        </w:numPr>
        <w:ind w:left="502"/>
        <w:jc w:val="both"/>
        <w:rPr>
          <w:rFonts w:ascii="Times New Roman" w:eastAsiaTheme="minorHAnsi" w:hAnsi="Times New Roman"/>
          <w:b/>
          <w:bCs/>
          <w:sz w:val="24"/>
          <w:szCs w:val="24"/>
        </w:rPr>
      </w:pPr>
      <w:r>
        <w:rPr>
          <w:rFonts w:ascii="Times New Roman" w:eastAsiaTheme="minorHAnsi" w:hAnsi="Times New Roman"/>
          <w:b/>
          <w:bCs/>
          <w:sz w:val="24"/>
          <w:szCs w:val="24"/>
        </w:rPr>
        <w:t xml:space="preserve">Programi </w:t>
      </w:r>
      <w:r w:rsidR="00AD5050" w:rsidRPr="000E701B">
        <w:rPr>
          <w:rFonts w:ascii="Times New Roman" w:eastAsiaTheme="minorHAnsi" w:hAnsi="Times New Roman"/>
          <w:b/>
          <w:bCs/>
          <w:sz w:val="24"/>
          <w:szCs w:val="24"/>
        </w:rPr>
        <w:t xml:space="preserve"> “Menaxhim, Administrim, Planifikim”</w:t>
      </w:r>
    </w:p>
    <w:p w:rsidR="00AD5050" w:rsidRPr="000E701B" w:rsidRDefault="00AD5050" w:rsidP="006C051E">
      <w:pPr>
        <w:spacing w:after="120" w:line="276" w:lineRule="auto"/>
        <w:jc w:val="both"/>
      </w:pPr>
      <w:r w:rsidRPr="000E701B">
        <w:t>Qëllimi kryesor i këtij programi është të nxisë përputhshmërinë e sektorit publik dhe privat me mbrojtjen e të dhënave personale dhe të drejtën e informimit, garantimi</w:t>
      </w:r>
      <w:r w:rsidR="006C051E">
        <w:t>n</w:t>
      </w:r>
      <w:r w:rsidRPr="000E701B">
        <w:t xml:space="preserve"> </w:t>
      </w:r>
      <w:r w:rsidR="006C051E">
        <w:t>e</w:t>
      </w:r>
      <w:r w:rsidRPr="000E701B">
        <w:t xml:space="preserve"> zbatimit të së drejtës për informim dhe mbrojtjes së të dhënave personale dhe ruajtjen e privatësisë, nëpërmjet:</w:t>
      </w:r>
    </w:p>
    <w:p w:rsidR="00AD5050" w:rsidRPr="000E701B" w:rsidRDefault="006C051E" w:rsidP="006C051E">
      <w:pPr>
        <w:pStyle w:val="ListParagraph"/>
        <w:numPr>
          <w:ilvl w:val="0"/>
          <w:numId w:val="15"/>
        </w:numPr>
        <w:ind w:left="502"/>
        <w:jc w:val="both"/>
        <w:rPr>
          <w:rFonts w:ascii="Times New Roman" w:hAnsi="Times New Roman"/>
          <w:sz w:val="24"/>
          <w:szCs w:val="24"/>
        </w:rPr>
      </w:pPr>
      <w:r>
        <w:rPr>
          <w:rFonts w:ascii="Times New Roman" w:hAnsi="Times New Roman"/>
          <w:sz w:val="24"/>
          <w:szCs w:val="24"/>
        </w:rPr>
        <w:t>M</w:t>
      </w:r>
      <w:r w:rsidR="00AD5050" w:rsidRPr="000E701B">
        <w:rPr>
          <w:rFonts w:ascii="Times New Roman" w:hAnsi="Times New Roman"/>
          <w:sz w:val="24"/>
          <w:szCs w:val="24"/>
        </w:rPr>
        <w:t xml:space="preserve">onitorimit të punës së autoriteteve publike gjatë zbatimit të ligjit për të drejtën e informimit dhe ligjit për të dhënat e hapura dhe ripërdorimin e informacionit publik, si dhe ligjit për njoftimin dhe </w:t>
      </w:r>
      <w:r>
        <w:rPr>
          <w:rFonts w:ascii="Times New Roman" w:hAnsi="Times New Roman"/>
          <w:sz w:val="24"/>
          <w:szCs w:val="24"/>
        </w:rPr>
        <w:t>konsultimin publik, monitorimit të</w:t>
      </w:r>
      <w:r w:rsidR="00AD5050" w:rsidRPr="000E701B">
        <w:rPr>
          <w:rFonts w:ascii="Times New Roman" w:hAnsi="Times New Roman"/>
          <w:sz w:val="24"/>
          <w:szCs w:val="24"/>
        </w:rPr>
        <w:t xml:space="preserve"> transparencës proaktive, nxitje</w:t>
      </w:r>
      <w:r>
        <w:rPr>
          <w:rFonts w:ascii="Times New Roman" w:hAnsi="Times New Roman"/>
          <w:sz w:val="24"/>
          <w:szCs w:val="24"/>
        </w:rPr>
        <w:t>s</w:t>
      </w:r>
      <w:r w:rsidR="00AD5050" w:rsidRPr="000E701B">
        <w:rPr>
          <w:rFonts w:ascii="Times New Roman" w:hAnsi="Times New Roman"/>
          <w:sz w:val="24"/>
          <w:szCs w:val="24"/>
        </w:rPr>
        <w:t xml:space="preserve"> dhe sensibilizim</w:t>
      </w:r>
      <w:r>
        <w:rPr>
          <w:rFonts w:ascii="Times New Roman" w:hAnsi="Times New Roman"/>
          <w:sz w:val="24"/>
          <w:szCs w:val="24"/>
        </w:rPr>
        <w:t>it</w:t>
      </w:r>
      <w:r w:rsidR="00AD5050" w:rsidRPr="000E701B">
        <w:rPr>
          <w:rFonts w:ascii="Times New Roman" w:hAnsi="Times New Roman"/>
          <w:sz w:val="24"/>
          <w:szCs w:val="24"/>
        </w:rPr>
        <w:t xml:space="preserve"> për çështje të së drejtës për informim dhe të të dhën</w:t>
      </w:r>
      <w:r>
        <w:rPr>
          <w:rFonts w:ascii="Times New Roman" w:hAnsi="Times New Roman"/>
          <w:sz w:val="24"/>
          <w:szCs w:val="24"/>
        </w:rPr>
        <w:t>ave të hapura dhe ripërdorimit të</w:t>
      </w:r>
      <w:r w:rsidR="00AD5050" w:rsidRPr="000E701B">
        <w:rPr>
          <w:rFonts w:ascii="Times New Roman" w:hAnsi="Times New Roman"/>
          <w:sz w:val="24"/>
          <w:szCs w:val="24"/>
        </w:rPr>
        <w:t xml:space="preserve"> informacionit publik, kryerjes së sondazheve, kryerje</w:t>
      </w:r>
      <w:r>
        <w:rPr>
          <w:rFonts w:ascii="Times New Roman" w:hAnsi="Times New Roman"/>
          <w:sz w:val="24"/>
          <w:szCs w:val="24"/>
        </w:rPr>
        <w:t>s</w:t>
      </w:r>
      <w:r w:rsidR="00AD5050" w:rsidRPr="000E701B">
        <w:rPr>
          <w:rFonts w:ascii="Times New Roman" w:hAnsi="Times New Roman"/>
          <w:sz w:val="24"/>
          <w:szCs w:val="24"/>
        </w:rPr>
        <w:t xml:space="preserve"> </w:t>
      </w:r>
      <w:r>
        <w:rPr>
          <w:rFonts w:ascii="Times New Roman" w:hAnsi="Times New Roman"/>
          <w:sz w:val="24"/>
          <w:szCs w:val="24"/>
        </w:rPr>
        <w:t>së</w:t>
      </w:r>
      <w:r w:rsidR="00AD5050" w:rsidRPr="000E701B">
        <w:rPr>
          <w:rFonts w:ascii="Times New Roman" w:hAnsi="Times New Roman"/>
          <w:sz w:val="24"/>
          <w:szCs w:val="24"/>
        </w:rPr>
        <w:t xml:space="preserve"> trajnimeve, dhënies së rekomandimeve, bashkëpunimit me autoritetet publike, shqyrtimi</w:t>
      </w:r>
      <w:r>
        <w:rPr>
          <w:rFonts w:ascii="Times New Roman" w:hAnsi="Times New Roman"/>
          <w:sz w:val="24"/>
          <w:szCs w:val="24"/>
        </w:rPr>
        <w:t>t</w:t>
      </w:r>
      <w:r w:rsidR="00AD5050" w:rsidRPr="000E701B">
        <w:rPr>
          <w:rFonts w:ascii="Times New Roman" w:hAnsi="Times New Roman"/>
          <w:sz w:val="24"/>
          <w:szCs w:val="24"/>
        </w:rPr>
        <w:t xml:space="preserve"> </w:t>
      </w:r>
      <w:r>
        <w:rPr>
          <w:rFonts w:ascii="Times New Roman" w:hAnsi="Times New Roman"/>
          <w:sz w:val="24"/>
          <w:szCs w:val="24"/>
        </w:rPr>
        <w:t>të</w:t>
      </w:r>
      <w:r w:rsidR="00AD5050" w:rsidRPr="000E701B">
        <w:rPr>
          <w:rFonts w:ascii="Times New Roman" w:hAnsi="Times New Roman"/>
          <w:sz w:val="24"/>
          <w:szCs w:val="24"/>
        </w:rPr>
        <w:t xml:space="preserve"> ankesave, kryerjes së inspektimeve, nxjerrje</w:t>
      </w:r>
      <w:r>
        <w:rPr>
          <w:rFonts w:ascii="Times New Roman" w:hAnsi="Times New Roman"/>
          <w:sz w:val="24"/>
          <w:szCs w:val="24"/>
        </w:rPr>
        <w:t>s</w:t>
      </w:r>
      <w:r w:rsidR="00AD5050" w:rsidRPr="000E701B">
        <w:rPr>
          <w:rFonts w:ascii="Times New Roman" w:hAnsi="Times New Roman"/>
          <w:sz w:val="24"/>
          <w:szCs w:val="24"/>
        </w:rPr>
        <w:t xml:space="preserve"> </w:t>
      </w:r>
      <w:r>
        <w:rPr>
          <w:rFonts w:ascii="Times New Roman" w:hAnsi="Times New Roman"/>
          <w:sz w:val="24"/>
          <w:szCs w:val="24"/>
        </w:rPr>
        <w:t>së</w:t>
      </w:r>
      <w:r w:rsidR="00AD5050" w:rsidRPr="000E701B">
        <w:rPr>
          <w:rFonts w:ascii="Times New Roman" w:hAnsi="Times New Roman"/>
          <w:sz w:val="24"/>
          <w:szCs w:val="24"/>
        </w:rPr>
        <w:t xml:space="preserve"> vendimeve, deri në vendosje të sanksioneve për shkelje të konstatuara etj.</w:t>
      </w:r>
      <w:r>
        <w:rPr>
          <w:rFonts w:ascii="Times New Roman" w:hAnsi="Times New Roman"/>
          <w:sz w:val="24"/>
          <w:szCs w:val="24"/>
        </w:rPr>
        <w:t>;</w:t>
      </w:r>
      <w:r w:rsidR="00AD5050" w:rsidRPr="000E701B">
        <w:rPr>
          <w:rFonts w:ascii="Times New Roman" w:hAnsi="Times New Roman"/>
          <w:sz w:val="24"/>
          <w:szCs w:val="24"/>
        </w:rPr>
        <w:t xml:space="preserve"> </w:t>
      </w:r>
    </w:p>
    <w:p w:rsidR="006C051E" w:rsidRDefault="006C051E" w:rsidP="006C051E">
      <w:pPr>
        <w:pStyle w:val="ListParagraph"/>
        <w:numPr>
          <w:ilvl w:val="0"/>
          <w:numId w:val="15"/>
        </w:numPr>
        <w:ind w:left="502"/>
        <w:jc w:val="both"/>
        <w:rPr>
          <w:rFonts w:ascii="Times New Roman" w:hAnsi="Times New Roman"/>
          <w:sz w:val="24"/>
          <w:szCs w:val="24"/>
        </w:rPr>
      </w:pPr>
      <w:r>
        <w:rPr>
          <w:rFonts w:ascii="Times New Roman" w:hAnsi="Times New Roman"/>
          <w:sz w:val="24"/>
          <w:szCs w:val="24"/>
        </w:rPr>
        <w:t>Shqyrtimit të</w:t>
      </w:r>
      <w:r w:rsidR="00AD5050" w:rsidRPr="000E701B">
        <w:rPr>
          <w:rFonts w:ascii="Times New Roman" w:hAnsi="Times New Roman"/>
          <w:sz w:val="24"/>
          <w:szCs w:val="24"/>
        </w:rPr>
        <w:t xml:space="preserve"> ankesave të shtetasve të cilët pretendojnë se u është cenuar e drejta për mbrojtjen e të dhënave personale, kryerje</w:t>
      </w:r>
      <w:r>
        <w:rPr>
          <w:rFonts w:ascii="Times New Roman" w:hAnsi="Times New Roman"/>
          <w:sz w:val="24"/>
          <w:szCs w:val="24"/>
        </w:rPr>
        <w:t>s</w:t>
      </w:r>
      <w:r w:rsidR="00AD5050" w:rsidRPr="000E701B">
        <w:rPr>
          <w:rFonts w:ascii="Times New Roman" w:hAnsi="Times New Roman"/>
          <w:sz w:val="24"/>
          <w:szCs w:val="24"/>
        </w:rPr>
        <w:t xml:space="preserve"> </w:t>
      </w:r>
      <w:r>
        <w:rPr>
          <w:rFonts w:ascii="Times New Roman" w:hAnsi="Times New Roman"/>
          <w:sz w:val="24"/>
          <w:szCs w:val="24"/>
        </w:rPr>
        <w:t>së</w:t>
      </w:r>
      <w:r w:rsidR="00AD5050" w:rsidRPr="000E701B">
        <w:rPr>
          <w:rFonts w:ascii="Times New Roman" w:hAnsi="Times New Roman"/>
          <w:sz w:val="24"/>
          <w:szCs w:val="24"/>
        </w:rPr>
        <w:t xml:space="preserve"> hetimeve administrative pranë kontrolluesve </w:t>
      </w:r>
      <w:r w:rsidRPr="000E701B">
        <w:rPr>
          <w:rFonts w:ascii="Times New Roman" w:hAnsi="Times New Roman"/>
          <w:sz w:val="24"/>
          <w:szCs w:val="24"/>
        </w:rPr>
        <w:t>publik</w:t>
      </w:r>
      <w:r>
        <w:rPr>
          <w:rFonts w:ascii="Times New Roman" w:hAnsi="Times New Roman"/>
          <w:sz w:val="24"/>
          <w:szCs w:val="24"/>
        </w:rPr>
        <w:t>ë</w:t>
      </w:r>
      <w:r w:rsidR="00AD5050" w:rsidRPr="000E701B">
        <w:rPr>
          <w:rFonts w:ascii="Times New Roman" w:hAnsi="Times New Roman"/>
          <w:sz w:val="24"/>
          <w:szCs w:val="24"/>
        </w:rPr>
        <w:t>/</w:t>
      </w:r>
      <w:r w:rsidRPr="000E701B">
        <w:rPr>
          <w:rFonts w:ascii="Times New Roman" w:hAnsi="Times New Roman"/>
          <w:sz w:val="24"/>
          <w:szCs w:val="24"/>
        </w:rPr>
        <w:t>privat</w:t>
      </w:r>
      <w:r>
        <w:rPr>
          <w:rFonts w:ascii="Times New Roman" w:hAnsi="Times New Roman"/>
          <w:sz w:val="24"/>
          <w:szCs w:val="24"/>
        </w:rPr>
        <w:t>ë</w:t>
      </w:r>
      <w:r w:rsidR="00AD5050" w:rsidRPr="000E701B">
        <w:rPr>
          <w:rFonts w:ascii="Times New Roman" w:hAnsi="Times New Roman"/>
          <w:sz w:val="24"/>
          <w:szCs w:val="24"/>
        </w:rPr>
        <w:t xml:space="preserve"> në lidhje me to, mbikëqyrje</w:t>
      </w:r>
      <w:r>
        <w:rPr>
          <w:rFonts w:ascii="Times New Roman" w:hAnsi="Times New Roman"/>
          <w:sz w:val="24"/>
          <w:szCs w:val="24"/>
        </w:rPr>
        <w:t>s</w:t>
      </w:r>
      <w:r w:rsidR="00AD5050" w:rsidRPr="000E701B">
        <w:rPr>
          <w:rFonts w:ascii="Times New Roman" w:hAnsi="Times New Roman"/>
          <w:sz w:val="24"/>
          <w:szCs w:val="24"/>
        </w:rPr>
        <w:t xml:space="preserve"> dhe garantimi</w:t>
      </w:r>
      <w:r>
        <w:rPr>
          <w:rFonts w:ascii="Times New Roman" w:hAnsi="Times New Roman"/>
          <w:sz w:val="24"/>
          <w:szCs w:val="24"/>
        </w:rPr>
        <w:t>t</w:t>
      </w:r>
      <w:r w:rsidR="00AD5050" w:rsidRPr="000E701B">
        <w:rPr>
          <w:rFonts w:ascii="Times New Roman" w:hAnsi="Times New Roman"/>
          <w:sz w:val="24"/>
          <w:szCs w:val="24"/>
        </w:rPr>
        <w:t xml:space="preserve"> </w:t>
      </w:r>
      <w:r>
        <w:rPr>
          <w:rFonts w:ascii="Times New Roman" w:hAnsi="Times New Roman"/>
          <w:sz w:val="24"/>
          <w:szCs w:val="24"/>
        </w:rPr>
        <w:t>të</w:t>
      </w:r>
      <w:r w:rsidR="00AD5050" w:rsidRPr="000E701B">
        <w:rPr>
          <w:rFonts w:ascii="Times New Roman" w:hAnsi="Times New Roman"/>
          <w:sz w:val="24"/>
          <w:szCs w:val="24"/>
        </w:rPr>
        <w:t xml:space="preserve"> sigurisë së sistemeve dhe databazave në Zyrën e Komisionerit, mbikëqyrje</w:t>
      </w:r>
      <w:r>
        <w:rPr>
          <w:rFonts w:ascii="Times New Roman" w:hAnsi="Times New Roman"/>
          <w:sz w:val="24"/>
          <w:szCs w:val="24"/>
        </w:rPr>
        <w:t>s</w:t>
      </w:r>
      <w:r w:rsidR="00AD5050" w:rsidRPr="000E701B">
        <w:rPr>
          <w:rFonts w:ascii="Times New Roman" w:hAnsi="Times New Roman"/>
          <w:sz w:val="24"/>
          <w:szCs w:val="24"/>
        </w:rPr>
        <w:t xml:space="preserve"> </w:t>
      </w:r>
      <w:r>
        <w:rPr>
          <w:rFonts w:ascii="Times New Roman" w:hAnsi="Times New Roman"/>
          <w:sz w:val="24"/>
          <w:szCs w:val="24"/>
        </w:rPr>
        <w:t>së</w:t>
      </w:r>
      <w:r w:rsidR="00AD5050" w:rsidRPr="000E701B">
        <w:rPr>
          <w:rFonts w:ascii="Times New Roman" w:hAnsi="Times New Roman"/>
          <w:sz w:val="24"/>
          <w:szCs w:val="24"/>
        </w:rPr>
        <w:t xml:space="preserve"> zbatimit të kuadrit ligjor mbi përpunimin e të dhënave personale nga autoritetet kompetente për parandalimin dhe ndjekjen e veprave penale dhe sigurisë publike etj</w:t>
      </w:r>
      <w:r>
        <w:rPr>
          <w:rFonts w:ascii="Times New Roman" w:hAnsi="Times New Roman"/>
          <w:sz w:val="24"/>
          <w:szCs w:val="24"/>
        </w:rPr>
        <w:t>.</w:t>
      </w:r>
      <w:r w:rsidR="00AD5050" w:rsidRPr="000E701B">
        <w:rPr>
          <w:rFonts w:ascii="Times New Roman" w:hAnsi="Times New Roman"/>
          <w:sz w:val="24"/>
          <w:szCs w:val="24"/>
        </w:rPr>
        <w:t>, në bazë të të cilave Komisioneri ushtron vendimma</w:t>
      </w:r>
      <w:r>
        <w:rPr>
          <w:rFonts w:ascii="Times New Roman" w:hAnsi="Times New Roman"/>
          <w:sz w:val="24"/>
          <w:szCs w:val="24"/>
        </w:rPr>
        <w:t>rrjen e tij;</w:t>
      </w:r>
    </w:p>
    <w:p w:rsidR="00AD5050" w:rsidRPr="006C051E" w:rsidRDefault="00AD5050" w:rsidP="006C051E">
      <w:pPr>
        <w:pStyle w:val="ListParagraph"/>
        <w:numPr>
          <w:ilvl w:val="0"/>
          <w:numId w:val="15"/>
        </w:numPr>
        <w:spacing w:after="0"/>
        <w:ind w:left="502"/>
        <w:jc w:val="both"/>
        <w:rPr>
          <w:rFonts w:ascii="Times New Roman" w:hAnsi="Times New Roman"/>
          <w:sz w:val="24"/>
          <w:szCs w:val="24"/>
        </w:rPr>
      </w:pPr>
      <w:r w:rsidRPr="006C051E">
        <w:rPr>
          <w:rFonts w:ascii="Times New Roman" w:hAnsi="Times New Roman"/>
          <w:sz w:val="24"/>
          <w:szCs w:val="24"/>
        </w:rPr>
        <w:t xml:space="preserve">Menaxhimit me efektivitet dhe korrektësi </w:t>
      </w:r>
      <w:r w:rsidR="006C051E">
        <w:rPr>
          <w:rFonts w:ascii="Times New Roman" w:hAnsi="Times New Roman"/>
          <w:sz w:val="24"/>
          <w:szCs w:val="24"/>
        </w:rPr>
        <w:t>të</w:t>
      </w:r>
      <w:r w:rsidRPr="006C051E">
        <w:rPr>
          <w:rFonts w:ascii="Times New Roman" w:hAnsi="Times New Roman"/>
          <w:sz w:val="24"/>
          <w:szCs w:val="24"/>
        </w:rPr>
        <w:t xml:space="preserve"> fondeve buxhetore të KDIMDP</w:t>
      </w:r>
      <w:r w:rsidR="006C051E">
        <w:rPr>
          <w:rFonts w:ascii="Times New Roman" w:hAnsi="Times New Roman"/>
          <w:sz w:val="24"/>
          <w:szCs w:val="24"/>
        </w:rPr>
        <w:t>-së</w:t>
      </w:r>
      <w:r w:rsidRPr="006C051E">
        <w:rPr>
          <w:rFonts w:ascii="Times New Roman" w:hAnsi="Times New Roman"/>
          <w:sz w:val="24"/>
          <w:szCs w:val="24"/>
        </w:rPr>
        <w:t>.</w:t>
      </w:r>
    </w:p>
    <w:p w:rsidR="006C051E" w:rsidRPr="000E701B" w:rsidRDefault="006C051E" w:rsidP="006C051E">
      <w:pPr>
        <w:pStyle w:val="ListParagraph"/>
        <w:spacing w:after="0"/>
        <w:ind w:left="780"/>
        <w:jc w:val="both"/>
        <w:rPr>
          <w:rFonts w:ascii="Times New Roman" w:hAnsi="Times New Roman"/>
          <w:sz w:val="24"/>
          <w:szCs w:val="24"/>
        </w:rPr>
      </w:pPr>
    </w:p>
    <w:p w:rsidR="00AD5050" w:rsidRPr="000E701B" w:rsidRDefault="00AD5050" w:rsidP="006C051E">
      <w:pPr>
        <w:spacing w:line="276" w:lineRule="auto"/>
        <w:rPr>
          <w:b/>
        </w:rPr>
      </w:pPr>
      <w:r w:rsidRPr="000E701B">
        <w:rPr>
          <w:b/>
        </w:rPr>
        <w:t>II- INFORMACIONI</w:t>
      </w:r>
      <w:r w:rsidR="006C051E">
        <w:rPr>
          <w:b/>
        </w:rPr>
        <w:t xml:space="preserve"> BUXHETOR/PERFORMANCA BUXHETORE</w:t>
      </w:r>
    </w:p>
    <w:p w:rsidR="00AD5050" w:rsidRPr="000E701B" w:rsidRDefault="00AD5050" w:rsidP="006C051E">
      <w:pPr>
        <w:spacing w:before="240" w:after="240" w:line="276" w:lineRule="auto"/>
        <w:jc w:val="both"/>
      </w:pPr>
      <w:r w:rsidRPr="000E701B">
        <w:t>Menaxhimi i fondeve buxhetore është realizuar në përputhje me legjislacionin n</w:t>
      </w:r>
      <w:r w:rsidR="006C051E">
        <w:t>ë fuqi, parimet e transparencës</w:t>
      </w:r>
      <w:r w:rsidRPr="000E701B">
        <w:t xml:space="preserve">, </w:t>
      </w:r>
      <w:r w:rsidR="006C051E" w:rsidRPr="000E701B">
        <w:t>efic</w:t>
      </w:r>
      <w:r w:rsidR="006C051E">
        <w:t>i</w:t>
      </w:r>
      <w:r w:rsidR="006C051E" w:rsidRPr="000E701B">
        <w:t>encë</w:t>
      </w:r>
      <w:r w:rsidRPr="000E701B">
        <w:t xml:space="preserve">s dhe </w:t>
      </w:r>
      <w:r w:rsidR="006C051E" w:rsidRPr="000E701B">
        <w:t>disiplinës</w:t>
      </w:r>
      <w:r w:rsidRPr="000E701B">
        <w:t xml:space="preserve"> financiare. Bu</w:t>
      </w:r>
      <w:r w:rsidR="006C051E">
        <w:t>xheti i miratuar për vitin 2026</w:t>
      </w:r>
      <w:r w:rsidRPr="000E701B">
        <w:t xml:space="preserve"> synon mbështetjen e veprimtarisë institucionale dhe përmbushjen e detyrimeve që rrjedhin nga legjislacioni dhe kompetencat e ngarkuara. Fondet buxhetor</w:t>
      </w:r>
      <w:r w:rsidR="006C051E">
        <w:t>e janë planifikuar dhe akorduar</w:t>
      </w:r>
      <w:r w:rsidRPr="000E701B">
        <w:t xml:space="preserve"> sipas programeve dhe zërave përkatës të shpenzimeve korrente dhe kapitale.</w:t>
      </w:r>
    </w:p>
    <w:p w:rsidR="00AD5050" w:rsidRPr="000E701B" w:rsidRDefault="00AD5050" w:rsidP="006C051E">
      <w:pPr>
        <w:spacing w:before="240" w:after="240" w:line="276" w:lineRule="auto"/>
        <w:jc w:val="both"/>
      </w:pPr>
      <w:r w:rsidRPr="000E701B">
        <w:t xml:space="preserve">Gjatë periudhës buxhetore është kryer një analizë e detajuar e realizimit të shpenzimeve buxhetore të miratuara për Zyrën e Komisionerit, për periudhën e raportimit, </w:t>
      </w:r>
      <w:r w:rsidRPr="000E701B">
        <w:rPr>
          <w:color w:val="0D0D0D" w:themeColor="text1" w:themeTint="F2"/>
        </w:rPr>
        <w:t>në përputhje me ligjin për buxhetin, aktet ligjore dhe nënligjore në fuqi dhe programimin buxhetor të miratuar. Analiza e shpenzimeve buxhetore është një pjesë thelbësore e raportit të monitorimit financiar, e cila vlerëson sa efektivisht janë përdorur fondet publike gjatë një pe</w:t>
      </w:r>
      <w:r w:rsidR="006C051E">
        <w:rPr>
          <w:color w:val="0D0D0D" w:themeColor="text1" w:themeTint="F2"/>
        </w:rPr>
        <w:t>riudhe buxhetore të caktuar, në</w:t>
      </w:r>
      <w:r w:rsidRPr="000E701B">
        <w:rPr>
          <w:color w:val="0D0D0D" w:themeColor="text1" w:themeTint="F2"/>
        </w:rPr>
        <w:t xml:space="preserve"> funksion të realizimit të misionit dhe objektivave konkrete për vitin aktual buxhetor. Analiza e raportit të monitorimit të zbatimit të buxhetit i mundëson nivelit të lartë drejtues orientimin dhe një informacion shtesë për të </w:t>
      </w:r>
      <w:r w:rsidRPr="000E701B">
        <w:rPr>
          <w:color w:val="0D0D0D" w:themeColor="text1" w:themeTint="F2"/>
        </w:rPr>
        <w:lastRenderedPageBreak/>
        <w:t xml:space="preserve">përmirësuar procesin e planifikimit, menaxhimit të buxhetit, efektivitetin dhe efikasitetin në tërësi të </w:t>
      </w:r>
      <w:r w:rsidR="006C051E" w:rsidRPr="000E701B">
        <w:rPr>
          <w:color w:val="0D0D0D" w:themeColor="text1" w:themeTint="F2"/>
        </w:rPr>
        <w:t>veprimtarisë</w:t>
      </w:r>
      <w:r w:rsidRPr="000E701B">
        <w:rPr>
          <w:color w:val="0D0D0D" w:themeColor="text1" w:themeTint="F2"/>
        </w:rPr>
        <w:t xml:space="preserve"> institucionale. Ky raportim shërben si një pasqyrë e rëndësishme përmes së cilës Zyra e Komisionerit do të synojë lidhjen midis kostove buxhetore me produktet dhe treguesit ky</w:t>
      </w:r>
      <w:r w:rsidR="006C051E">
        <w:rPr>
          <w:color w:val="0D0D0D" w:themeColor="text1" w:themeTint="F2"/>
        </w:rPr>
        <w:t>ç</w:t>
      </w:r>
      <w:r w:rsidRPr="000E701B">
        <w:rPr>
          <w:color w:val="0D0D0D" w:themeColor="text1" w:themeTint="F2"/>
        </w:rPr>
        <w:t xml:space="preserve"> të performancës (KPI), si forma më e mirë e buxhetimit dhe vlerësimit financiar të ecurisë së institucionit në këtë këndvështrim. </w:t>
      </w:r>
    </w:p>
    <w:p w:rsidR="00AD5050" w:rsidRPr="000E701B" w:rsidRDefault="006C051E" w:rsidP="006C051E">
      <w:pPr>
        <w:spacing w:before="240" w:after="240" w:line="276" w:lineRule="auto"/>
        <w:jc w:val="both"/>
      </w:pPr>
      <w:r>
        <w:t>Në aspektin jo</w:t>
      </w:r>
      <w:r w:rsidR="00AD5050" w:rsidRPr="000E701B">
        <w:t xml:space="preserve">financiar, Zyra e Komisionerit ka trajtuar me sukses shumicën e kërkesave dhe ankesave brenda afateve ligjore, duke respektuar standardet e transparencës dhe shërbimit. </w:t>
      </w:r>
    </w:p>
    <w:p w:rsidR="00AD5050" w:rsidRPr="000E701B" w:rsidRDefault="00AD5050" w:rsidP="006C051E">
      <w:pPr>
        <w:autoSpaceDE w:val="0"/>
        <w:autoSpaceDN w:val="0"/>
        <w:adjustRightInd w:val="0"/>
        <w:spacing w:before="240" w:after="240" w:line="276" w:lineRule="auto"/>
        <w:jc w:val="both"/>
        <w:rPr>
          <w:rFonts w:eastAsiaTheme="minorHAnsi"/>
          <w:lang w:eastAsia="en-US"/>
        </w:rPr>
      </w:pPr>
      <w:r w:rsidRPr="000E701B">
        <w:rPr>
          <w:rFonts w:eastAsiaTheme="minorHAnsi"/>
          <w:lang w:eastAsia="en-US"/>
        </w:rPr>
        <w:t>Buxheti i akorduar për programin “Mena</w:t>
      </w:r>
      <w:r w:rsidR="00FE5716">
        <w:rPr>
          <w:rFonts w:eastAsiaTheme="minorHAnsi"/>
          <w:lang w:eastAsia="en-US"/>
        </w:rPr>
        <w:t xml:space="preserve">xhim, Administrim, Planifikim” </w:t>
      </w:r>
      <w:r w:rsidRPr="000E701B">
        <w:rPr>
          <w:rFonts w:eastAsiaTheme="minorHAnsi"/>
          <w:lang w:eastAsia="en-US"/>
        </w:rPr>
        <w:t xml:space="preserve">ka në bazë të tij Deklaratën e Politikës (DPP) të hartuar gjatë </w:t>
      </w:r>
      <w:r w:rsidR="00FE5716" w:rsidRPr="000E701B">
        <w:rPr>
          <w:rFonts w:eastAsiaTheme="minorHAnsi"/>
          <w:lang w:eastAsia="en-US"/>
        </w:rPr>
        <w:t>procesit</w:t>
      </w:r>
      <w:r w:rsidRPr="000E701B">
        <w:rPr>
          <w:rFonts w:eastAsiaTheme="minorHAnsi"/>
          <w:lang w:eastAsia="en-US"/>
        </w:rPr>
        <w:t xml:space="preserve"> të PBA</w:t>
      </w:r>
      <w:r w:rsidR="00FE5716">
        <w:rPr>
          <w:rFonts w:eastAsiaTheme="minorHAnsi"/>
          <w:lang w:eastAsia="en-US"/>
        </w:rPr>
        <w:t>-së</w:t>
      </w:r>
      <w:r w:rsidRPr="000E701B">
        <w:rPr>
          <w:rFonts w:eastAsiaTheme="minorHAnsi"/>
          <w:lang w:eastAsia="en-US"/>
        </w:rPr>
        <w:t xml:space="preserve"> tr</w:t>
      </w:r>
      <w:r w:rsidR="00FE5716">
        <w:rPr>
          <w:rFonts w:eastAsiaTheme="minorHAnsi"/>
          <w:lang w:eastAsia="en-US"/>
        </w:rPr>
        <w:t>e</w:t>
      </w:r>
      <w:r w:rsidRPr="000E701B">
        <w:rPr>
          <w:rFonts w:eastAsiaTheme="minorHAnsi"/>
          <w:lang w:eastAsia="en-US"/>
        </w:rPr>
        <w:t>vjeçar, program i cili konsiston në mbështetjen me fonde buxhetore t</w:t>
      </w:r>
      <w:r w:rsidR="00FE5716">
        <w:rPr>
          <w:rFonts w:eastAsiaTheme="minorHAnsi"/>
          <w:lang w:eastAsia="en-US"/>
        </w:rPr>
        <w:t>ë realizimit të misionit që ka i</w:t>
      </w:r>
      <w:r w:rsidRPr="000E701B">
        <w:rPr>
          <w:rFonts w:eastAsiaTheme="minorHAnsi"/>
          <w:lang w:eastAsia="en-US"/>
        </w:rPr>
        <w:t xml:space="preserve">nstitucioni i Zyrës së Komisionerit. </w:t>
      </w:r>
    </w:p>
    <w:p w:rsidR="00AD5050" w:rsidRPr="000E701B" w:rsidRDefault="00AD5050" w:rsidP="006C051E">
      <w:pPr>
        <w:spacing w:before="240" w:after="240" w:line="276" w:lineRule="auto"/>
        <w:jc w:val="both"/>
      </w:pPr>
      <w:r w:rsidRPr="000E701B">
        <w:t>Zyra e Komisionerit, edhe pse nuk është përfshirë në modulin e monitorimit në AFMIS</w:t>
      </w:r>
      <w:r w:rsidR="00FE5716">
        <w:t>,</w:t>
      </w:r>
      <w:r w:rsidRPr="000E701B">
        <w:t xml:space="preserve"> ka përgatitur raportimin dhe vlerësimin e treguesve të performancës/produkteve të synuar me treguesit </w:t>
      </w:r>
      <w:r w:rsidR="00FE5716" w:rsidRPr="000E701B">
        <w:t>faktik</w:t>
      </w:r>
      <w:r w:rsidR="00FE5716">
        <w:t>ë</w:t>
      </w:r>
      <w:r w:rsidRPr="000E701B">
        <w:t xml:space="preserve"> të realizuar, në zbatim të Udhëzimit të MFE</w:t>
      </w:r>
      <w:r w:rsidR="00FE5716">
        <w:t>-së</w:t>
      </w:r>
      <w:r w:rsidRPr="000E701B">
        <w:t xml:space="preserve"> nr. 14, datë 30.05.2023 “Për procedurat standarde të monitorimit të buxhetit në n</w:t>
      </w:r>
      <w:r w:rsidR="00FE5716">
        <w:t xml:space="preserve">jësitë e qeverisjes Qendrore”. </w:t>
      </w:r>
    </w:p>
    <w:p w:rsidR="00AD5050" w:rsidRPr="000E701B" w:rsidRDefault="00AD5050" w:rsidP="006C051E">
      <w:pPr>
        <w:pStyle w:val="ListParagraph"/>
        <w:spacing w:before="240" w:after="240"/>
        <w:ind w:left="0"/>
        <w:contextualSpacing w:val="0"/>
        <w:jc w:val="both"/>
        <w:rPr>
          <w:rFonts w:ascii="Times New Roman" w:hAnsi="Times New Roman"/>
          <w:sz w:val="24"/>
          <w:szCs w:val="24"/>
        </w:rPr>
      </w:pPr>
      <w:r w:rsidRPr="000E701B">
        <w:rPr>
          <w:rFonts w:ascii="Times New Roman" w:eastAsiaTheme="minorHAnsi" w:hAnsi="Times New Roman"/>
          <w:b/>
          <w:bCs/>
          <w:iCs/>
          <w:sz w:val="24"/>
          <w:szCs w:val="24"/>
        </w:rPr>
        <w:t>II.1</w:t>
      </w:r>
      <w:r w:rsidRPr="000E701B">
        <w:rPr>
          <w:rFonts w:ascii="Times New Roman" w:eastAsiaTheme="minorHAnsi" w:hAnsi="Times New Roman"/>
          <w:b/>
          <w:bCs/>
          <w:i/>
          <w:iCs/>
          <w:sz w:val="24"/>
          <w:szCs w:val="24"/>
        </w:rPr>
        <w:t xml:space="preserve"> </w:t>
      </w:r>
      <w:r w:rsidRPr="000E701B">
        <w:rPr>
          <w:rFonts w:ascii="Times New Roman" w:eastAsiaTheme="minorHAnsi" w:hAnsi="Times New Roman"/>
          <w:b/>
          <w:bCs/>
          <w:iCs/>
          <w:sz w:val="24"/>
          <w:szCs w:val="24"/>
        </w:rPr>
        <w:t>Tabela e përmbledhur e planifi</w:t>
      </w:r>
      <w:r w:rsidR="00FE5716">
        <w:rPr>
          <w:rFonts w:ascii="Times New Roman" w:eastAsiaTheme="minorHAnsi" w:hAnsi="Times New Roman"/>
          <w:b/>
          <w:bCs/>
          <w:iCs/>
          <w:sz w:val="24"/>
          <w:szCs w:val="24"/>
        </w:rPr>
        <w:t>kimit buxhetor sipas programit</w:t>
      </w:r>
    </w:p>
    <w:p w:rsidR="00AD5050" w:rsidRPr="000E701B" w:rsidRDefault="00AD5050" w:rsidP="006C051E">
      <w:pPr>
        <w:pStyle w:val="Title"/>
        <w:spacing w:before="240" w:after="240" w:line="276" w:lineRule="auto"/>
        <w:jc w:val="both"/>
        <w:rPr>
          <w:rFonts w:ascii="Times New Roman"/>
          <w:color w:val="0D0D0D" w:themeColor="text1" w:themeTint="F2"/>
          <w:sz w:val="24"/>
          <w:szCs w:val="24"/>
        </w:rPr>
      </w:pPr>
      <w:r w:rsidRPr="000E701B">
        <w:rPr>
          <w:rFonts w:ascii="Times New Roman"/>
          <w:color w:val="0D0D0D" w:themeColor="text1" w:themeTint="F2"/>
          <w:sz w:val="24"/>
          <w:szCs w:val="24"/>
        </w:rPr>
        <w:t>Sistemi i mena</w:t>
      </w:r>
      <w:r w:rsidR="00FE5716">
        <w:rPr>
          <w:rFonts w:ascii="Times New Roman"/>
          <w:color w:val="0D0D0D" w:themeColor="text1" w:themeTint="F2"/>
          <w:sz w:val="24"/>
          <w:szCs w:val="24"/>
        </w:rPr>
        <w:t>xhimit financiar dhe kontrollit</w:t>
      </w:r>
      <w:r w:rsidRPr="000E701B">
        <w:rPr>
          <w:rFonts w:ascii="Times New Roman"/>
          <w:color w:val="0D0D0D" w:themeColor="text1" w:themeTint="F2"/>
          <w:sz w:val="24"/>
          <w:szCs w:val="24"/>
        </w:rPr>
        <w:t xml:space="preserve"> është ngritur dhe mbështetet në </w:t>
      </w:r>
      <w:r w:rsidR="00DE25F5">
        <w:rPr>
          <w:rFonts w:ascii="Times New Roman"/>
          <w:color w:val="0D0D0D" w:themeColor="text1" w:themeTint="F2"/>
          <w:sz w:val="24"/>
          <w:szCs w:val="24"/>
        </w:rPr>
        <w:t>l</w:t>
      </w:r>
      <w:r w:rsidRPr="000E701B">
        <w:rPr>
          <w:rFonts w:ascii="Times New Roman"/>
          <w:color w:val="0D0D0D" w:themeColor="text1" w:themeTint="F2"/>
          <w:sz w:val="24"/>
          <w:szCs w:val="24"/>
        </w:rPr>
        <w:t xml:space="preserve">igjin nr.10296, datë </w:t>
      </w:r>
      <w:r w:rsidR="00FE5716">
        <w:rPr>
          <w:rFonts w:ascii="Times New Roman"/>
          <w:color w:val="0D0D0D" w:themeColor="text1" w:themeTint="F2"/>
          <w:sz w:val="24"/>
          <w:szCs w:val="24"/>
        </w:rPr>
        <w:t>0</w:t>
      </w:r>
      <w:r w:rsidRPr="000E701B">
        <w:rPr>
          <w:rFonts w:ascii="Times New Roman"/>
          <w:color w:val="0D0D0D" w:themeColor="text1" w:themeTint="F2"/>
          <w:sz w:val="24"/>
          <w:szCs w:val="24"/>
        </w:rPr>
        <w:t>8.07.2010 “Mbi menaxhimin financiar e kontrollin”, i ndryshuar</w:t>
      </w:r>
      <w:r w:rsidR="00FE5716">
        <w:rPr>
          <w:rFonts w:ascii="Times New Roman"/>
          <w:color w:val="0D0D0D" w:themeColor="text1" w:themeTint="F2"/>
          <w:sz w:val="24"/>
          <w:szCs w:val="24"/>
        </w:rPr>
        <w:t>,</w:t>
      </w:r>
      <w:r w:rsidRPr="000E701B">
        <w:rPr>
          <w:rFonts w:ascii="Times New Roman"/>
          <w:color w:val="0D0D0D" w:themeColor="text1" w:themeTint="F2"/>
          <w:sz w:val="24"/>
          <w:szCs w:val="24"/>
        </w:rPr>
        <w:t xml:space="preserve"> si dhe në parimet e menaxhimit të fondeve publike me efektivitetet, transparencë, ekonomi dhe </w:t>
      </w:r>
      <w:r w:rsidR="00FE5716" w:rsidRPr="000E701B">
        <w:rPr>
          <w:rFonts w:ascii="Times New Roman"/>
          <w:color w:val="0D0D0D" w:themeColor="text1" w:themeTint="F2"/>
          <w:sz w:val="24"/>
          <w:szCs w:val="24"/>
        </w:rPr>
        <w:t>eficiencë</w:t>
      </w:r>
      <w:r w:rsidRPr="000E701B">
        <w:rPr>
          <w:rFonts w:ascii="Times New Roman"/>
          <w:color w:val="0D0D0D" w:themeColor="text1" w:themeTint="F2"/>
          <w:sz w:val="24"/>
          <w:szCs w:val="24"/>
        </w:rPr>
        <w:t>.</w:t>
      </w:r>
    </w:p>
    <w:p w:rsidR="00AD5050" w:rsidRPr="000E701B" w:rsidRDefault="00AD5050" w:rsidP="006C051E">
      <w:pPr>
        <w:spacing w:before="240" w:after="240" w:line="276" w:lineRule="auto"/>
        <w:jc w:val="both"/>
        <w:rPr>
          <w:color w:val="0D0D0D" w:themeColor="text1" w:themeTint="F2"/>
        </w:rPr>
      </w:pPr>
      <w:r w:rsidRPr="000E701B">
        <w:rPr>
          <w:color w:val="0D0D0D" w:themeColor="text1" w:themeTint="F2"/>
        </w:rPr>
        <w:t xml:space="preserve">Realizimi buxhetor ka qenë në përputhje me planin mujor dhe vjetor, </w:t>
      </w:r>
      <w:r w:rsidRPr="000E701B">
        <w:rPr>
          <w:color w:val="262626" w:themeColor="text1" w:themeTint="D9"/>
        </w:rPr>
        <w:t>duke arritur 54% të planit vjetor të miratuar (përfshirë edhe fondin e veçantë).</w:t>
      </w:r>
      <w:r w:rsidR="00FE5716">
        <w:rPr>
          <w:color w:val="0D0D0D" w:themeColor="text1" w:themeTint="F2"/>
        </w:rPr>
        <w:t xml:space="preserve"> </w:t>
      </w:r>
      <w:r w:rsidRPr="000E701B">
        <w:rPr>
          <w:color w:val="0D0D0D" w:themeColor="text1" w:themeTint="F2"/>
        </w:rPr>
        <w:t>Ekzekutimi i buxhetit për periudhën e raportim</w:t>
      </w:r>
      <w:r w:rsidR="00FE5716">
        <w:rPr>
          <w:color w:val="0D0D0D" w:themeColor="text1" w:themeTint="F2"/>
        </w:rPr>
        <w:t>it</w:t>
      </w:r>
      <w:r w:rsidRPr="000E701B">
        <w:rPr>
          <w:color w:val="0D0D0D" w:themeColor="text1" w:themeTint="F2"/>
        </w:rPr>
        <w:t xml:space="preserve"> është ndjekur në mënyrë të vazhdueshme dhe është realizuar duke respektuar parimet e ligjshmërisë, </w:t>
      </w:r>
      <w:r w:rsidR="00FE5716" w:rsidRPr="000E701B">
        <w:rPr>
          <w:color w:val="0D0D0D" w:themeColor="text1" w:themeTint="F2"/>
        </w:rPr>
        <w:t>eficiencës</w:t>
      </w:r>
      <w:r w:rsidRPr="000E701B">
        <w:rPr>
          <w:color w:val="0D0D0D" w:themeColor="text1" w:themeTint="F2"/>
        </w:rPr>
        <w:t xml:space="preserve">, transparencës dhe efektivitetit. Janë ndërmarrë masa për monitorimin e shpenzimeve dhe respektimin e kufijve buxhetorë, duke synuar përdorimin racional të buxhetit. </w:t>
      </w:r>
    </w:p>
    <w:p w:rsidR="00AD5050" w:rsidRPr="00FE5716" w:rsidRDefault="00AD5050" w:rsidP="006C051E">
      <w:pPr>
        <w:pStyle w:val="Title"/>
        <w:spacing w:before="240" w:after="240" w:line="276" w:lineRule="auto"/>
        <w:jc w:val="both"/>
        <w:rPr>
          <w:rFonts w:ascii="Times New Roman"/>
          <w:color w:val="0D0D0D" w:themeColor="text1" w:themeTint="F2"/>
          <w:sz w:val="24"/>
          <w:szCs w:val="24"/>
        </w:rPr>
      </w:pPr>
      <w:r w:rsidRPr="000E701B">
        <w:rPr>
          <w:rFonts w:ascii="Times New Roman"/>
          <w:color w:val="0D0D0D" w:themeColor="text1" w:themeTint="F2"/>
          <w:sz w:val="24"/>
          <w:szCs w:val="24"/>
        </w:rPr>
        <w:t xml:space="preserve">Në mbështetje të </w:t>
      </w:r>
      <w:r w:rsidR="00DE25F5">
        <w:rPr>
          <w:rFonts w:ascii="Times New Roman"/>
          <w:color w:val="0D0D0D" w:themeColor="text1" w:themeTint="F2"/>
          <w:sz w:val="24"/>
          <w:szCs w:val="24"/>
        </w:rPr>
        <w:t>l</w:t>
      </w:r>
      <w:r w:rsidRPr="000E701B">
        <w:rPr>
          <w:rFonts w:ascii="Times New Roman"/>
          <w:color w:val="0D0D0D" w:themeColor="text1" w:themeTint="F2"/>
          <w:sz w:val="24"/>
          <w:szCs w:val="24"/>
        </w:rPr>
        <w:t>igjit nr. 87/2025 “Për buxhetin e vitit 2026”, i ndryshuar</w:t>
      </w:r>
      <w:r w:rsidR="00FE5716">
        <w:rPr>
          <w:rFonts w:ascii="Times New Roman"/>
          <w:color w:val="0D0D0D" w:themeColor="text1" w:themeTint="F2"/>
          <w:sz w:val="24"/>
          <w:szCs w:val="24"/>
        </w:rPr>
        <w:t>,</w:t>
      </w:r>
      <w:r w:rsidRPr="000E701B">
        <w:rPr>
          <w:rFonts w:ascii="Times New Roman"/>
          <w:color w:val="0D0D0D" w:themeColor="text1" w:themeTint="F2"/>
          <w:sz w:val="24"/>
          <w:szCs w:val="24"/>
        </w:rPr>
        <w:t xml:space="preserve"> me Aktin Normativ nr. 2, datë 30.06.2026, në vijim të udhëzimeve të Ministrit të Financave dhe Ekonomisë nr. 9, datë 20.07.2018 </w:t>
      </w:r>
      <w:r w:rsidRPr="00FE5716">
        <w:rPr>
          <w:rFonts w:ascii="Times New Roman"/>
          <w:color w:val="0D0D0D" w:themeColor="text1" w:themeTint="F2"/>
          <w:sz w:val="24"/>
          <w:szCs w:val="24"/>
        </w:rPr>
        <w:t>“Procedurat standarde të zbatimit të buxhetit”, i ndryshuar, Udhëzimit plotësues nr. 2, datë 14.01.2026 “Për zbatimin e buxhetit të vitit 2026”, fondet e planifikuara për përdorim, në total, në vlerën 193.650 (</w:t>
      </w:r>
      <w:r w:rsidR="005122CE">
        <w:rPr>
          <w:rFonts w:ascii="Times New Roman"/>
          <w:color w:val="0D0D0D" w:themeColor="text1" w:themeTint="F2"/>
          <w:sz w:val="24"/>
          <w:szCs w:val="24"/>
        </w:rPr>
        <w:t>në mijë) lekë</w:t>
      </w:r>
      <w:r w:rsidRPr="00FE5716">
        <w:rPr>
          <w:rFonts w:ascii="Times New Roman"/>
          <w:color w:val="0D0D0D" w:themeColor="text1" w:themeTint="F2"/>
          <w:sz w:val="24"/>
          <w:szCs w:val="24"/>
        </w:rPr>
        <w:t xml:space="preserve">, përfshirë këtu edhe fondin e veçantë. </w:t>
      </w:r>
    </w:p>
    <w:p w:rsidR="00AD5050" w:rsidRDefault="00AD5050" w:rsidP="006C051E">
      <w:pPr>
        <w:spacing w:line="276" w:lineRule="auto"/>
        <w:jc w:val="both"/>
        <w:rPr>
          <w:rFonts w:eastAsia="Batang"/>
          <w:bCs/>
          <w:color w:val="171717" w:themeColor="background2" w:themeShade="1A"/>
        </w:rPr>
      </w:pPr>
      <w:r w:rsidRPr="000E701B">
        <w:rPr>
          <w:color w:val="171717" w:themeColor="background2" w:themeShade="1A"/>
        </w:rPr>
        <w:t xml:space="preserve">Struktura e </w:t>
      </w:r>
      <w:r w:rsidRPr="000E701B">
        <w:rPr>
          <w:rFonts w:eastAsia="Batang"/>
          <w:bCs/>
          <w:color w:val="171717" w:themeColor="background2" w:themeShade="1A"/>
        </w:rPr>
        <w:t>element</w:t>
      </w:r>
      <w:r w:rsidR="00FE5716">
        <w:rPr>
          <w:rFonts w:eastAsia="Batang"/>
          <w:bCs/>
          <w:color w:val="171717" w:themeColor="background2" w:themeShade="1A"/>
        </w:rPr>
        <w:t>e</w:t>
      </w:r>
      <w:r w:rsidRPr="000E701B">
        <w:rPr>
          <w:rFonts w:eastAsia="Batang"/>
          <w:bCs/>
          <w:color w:val="171717" w:themeColor="background2" w:themeShade="1A"/>
        </w:rPr>
        <w:t>ve buxhetor</w:t>
      </w:r>
      <w:r w:rsidR="00FE5716">
        <w:rPr>
          <w:rFonts w:eastAsia="Batang"/>
          <w:bCs/>
          <w:color w:val="171717" w:themeColor="background2" w:themeShade="1A"/>
        </w:rPr>
        <w:t>e</w:t>
      </w:r>
      <w:r w:rsidRPr="000E701B">
        <w:rPr>
          <w:rFonts w:eastAsia="Batang"/>
          <w:bCs/>
          <w:color w:val="171717" w:themeColor="background2" w:themeShade="1A"/>
        </w:rPr>
        <w:t xml:space="preserve"> në kategoritë kryesore paraqitet si më poshtë:</w:t>
      </w:r>
    </w:p>
    <w:p w:rsidR="00FE5716" w:rsidRDefault="00FE5716" w:rsidP="006C051E">
      <w:pPr>
        <w:spacing w:line="276" w:lineRule="auto"/>
        <w:jc w:val="both"/>
        <w:rPr>
          <w:rFonts w:eastAsia="Batang"/>
          <w:bCs/>
          <w:color w:val="171717" w:themeColor="background2" w:themeShade="1A"/>
        </w:rPr>
      </w:pPr>
    </w:p>
    <w:p w:rsidR="00FE5716" w:rsidRPr="000E701B" w:rsidRDefault="00FE5716" w:rsidP="006C051E">
      <w:pPr>
        <w:spacing w:line="276" w:lineRule="auto"/>
        <w:jc w:val="both"/>
        <w:rPr>
          <w:rFonts w:eastAsia="Batang"/>
          <w:bCs/>
          <w:color w:val="171717" w:themeColor="background2" w:themeShade="1A"/>
        </w:rPr>
      </w:pPr>
    </w:p>
    <w:p w:rsidR="00AD5050" w:rsidRPr="000E701B" w:rsidRDefault="00AD5050" w:rsidP="006C051E">
      <w:pPr>
        <w:spacing w:line="276" w:lineRule="auto"/>
        <w:jc w:val="both"/>
        <w:rPr>
          <w:rFonts w:eastAsia="Batang"/>
          <w:bCs/>
          <w:i/>
          <w:color w:val="0D0D0D" w:themeColor="text1" w:themeTint="F2"/>
        </w:rPr>
      </w:pPr>
    </w:p>
    <w:p w:rsidR="00AD5050" w:rsidRPr="000E701B" w:rsidRDefault="00AD5050" w:rsidP="006C051E">
      <w:pPr>
        <w:spacing w:line="276" w:lineRule="auto"/>
        <w:jc w:val="center"/>
        <w:rPr>
          <w:b/>
        </w:rPr>
      </w:pPr>
      <w:r w:rsidRPr="000E701B">
        <w:rPr>
          <w:b/>
        </w:rPr>
        <w:lastRenderedPageBreak/>
        <w:t xml:space="preserve">AKORDIMI I FONDEVE SIPAS LIGJIT NR. 87/2025, </w:t>
      </w:r>
      <w:r w:rsidR="00FE5716" w:rsidRPr="000E701B">
        <w:rPr>
          <w:b/>
        </w:rPr>
        <w:t>i ndryshuar</w:t>
      </w:r>
    </w:p>
    <w:p w:rsidR="00AD5050" w:rsidRPr="000E701B" w:rsidRDefault="00AD5050" w:rsidP="006C051E">
      <w:pPr>
        <w:spacing w:line="276" w:lineRule="auto"/>
        <w:jc w:val="center"/>
      </w:pPr>
      <w:r w:rsidRPr="000E701B">
        <w:t xml:space="preserve">me Aktin Normativ </w:t>
      </w:r>
      <w:r w:rsidRPr="000E701B">
        <w:rPr>
          <w:color w:val="0D0D0D" w:themeColor="text1" w:themeTint="F2"/>
        </w:rPr>
        <w:t>nr. 2, datë 30.06.2026</w:t>
      </w:r>
    </w:p>
    <w:tbl>
      <w:tblPr>
        <w:tblpPr w:leftFromText="180" w:rightFromText="180" w:vertAnchor="text" w:horzAnchor="margin" w:tblpY="98"/>
        <w:tblW w:w="8995" w:type="dxa"/>
        <w:tblLayout w:type="fixed"/>
        <w:tblCellMar>
          <w:left w:w="30" w:type="dxa"/>
          <w:right w:w="30" w:type="dxa"/>
        </w:tblCellMar>
        <w:tblLook w:val="0000" w:firstRow="0" w:lastRow="0" w:firstColumn="0" w:lastColumn="0" w:noHBand="0" w:noVBand="0"/>
      </w:tblPr>
      <w:tblGrid>
        <w:gridCol w:w="2065"/>
        <w:gridCol w:w="3175"/>
        <w:gridCol w:w="3755"/>
      </w:tblGrid>
      <w:tr w:rsidR="00AD5050" w:rsidRPr="000E701B" w:rsidTr="00FE5716">
        <w:trPr>
          <w:trHeight w:val="986"/>
        </w:trPr>
        <w:tc>
          <w:tcPr>
            <w:tcW w:w="2065" w:type="dxa"/>
            <w:tcBorders>
              <w:top w:val="single" w:sz="4" w:space="0" w:color="auto"/>
              <w:left w:val="single" w:sz="4" w:space="0" w:color="auto"/>
              <w:bottom w:val="single" w:sz="6" w:space="0" w:color="auto"/>
              <w:right w:val="single" w:sz="6" w:space="0" w:color="auto"/>
            </w:tcBorders>
            <w:shd w:val="solid" w:color="969696" w:fill="auto"/>
          </w:tcPr>
          <w:p w:rsidR="00AD5050" w:rsidRPr="000E701B" w:rsidRDefault="00AD5050" w:rsidP="006C051E">
            <w:pPr>
              <w:autoSpaceDE w:val="0"/>
              <w:autoSpaceDN w:val="0"/>
              <w:adjustRightInd w:val="0"/>
              <w:spacing w:line="276" w:lineRule="auto"/>
              <w:jc w:val="center"/>
              <w:rPr>
                <w:b/>
                <w:bCs/>
                <w:color w:val="000000"/>
              </w:rPr>
            </w:pPr>
          </w:p>
          <w:p w:rsidR="00AD5050" w:rsidRPr="000E701B" w:rsidRDefault="00AD5050" w:rsidP="006C051E">
            <w:pPr>
              <w:autoSpaceDE w:val="0"/>
              <w:autoSpaceDN w:val="0"/>
              <w:adjustRightInd w:val="0"/>
              <w:spacing w:line="276" w:lineRule="auto"/>
              <w:jc w:val="center"/>
              <w:rPr>
                <w:b/>
                <w:bCs/>
                <w:color w:val="000000"/>
              </w:rPr>
            </w:pPr>
            <w:r w:rsidRPr="000E701B">
              <w:rPr>
                <w:b/>
                <w:bCs/>
                <w:color w:val="000000"/>
              </w:rPr>
              <w:t>Llog.</w:t>
            </w:r>
          </w:p>
          <w:p w:rsidR="00AD5050" w:rsidRPr="000E701B" w:rsidRDefault="00AD5050" w:rsidP="006C051E">
            <w:pPr>
              <w:autoSpaceDE w:val="0"/>
              <w:autoSpaceDN w:val="0"/>
              <w:adjustRightInd w:val="0"/>
              <w:spacing w:line="276" w:lineRule="auto"/>
              <w:jc w:val="center"/>
              <w:rPr>
                <w:b/>
                <w:bCs/>
                <w:color w:val="000000"/>
              </w:rPr>
            </w:pPr>
            <w:r w:rsidRPr="000E701B">
              <w:rPr>
                <w:b/>
                <w:bCs/>
                <w:color w:val="000000"/>
              </w:rPr>
              <w:t>Ekonomike</w:t>
            </w:r>
          </w:p>
        </w:tc>
        <w:tc>
          <w:tcPr>
            <w:tcW w:w="3175" w:type="dxa"/>
            <w:tcBorders>
              <w:top w:val="single" w:sz="4" w:space="0" w:color="auto"/>
              <w:left w:val="single" w:sz="6" w:space="0" w:color="auto"/>
              <w:bottom w:val="single" w:sz="6" w:space="0" w:color="auto"/>
              <w:right w:val="single" w:sz="6" w:space="0" w:color="auto"/>
            </w:tcBorders>
            <w:shd w:val="solid" w:color="969696" w:fill="auto"/>
            <w:vAlign w:val="center"/>
          </w:tcPr>
          <w:p w:rsidR="00AD5050" w:rsidRPr="000E701B" w:rsidRDefault="00AD5050" w:rsidP="006C051E">
            <w:pPr>
              <w:autoSpaceDE w:val="0"/>
              <w:autoSpaceDN w:val="0"/>
              <w:adjustRightInd w:val="0"/>
              <w:spacing w:line="276" w:lineRule="auto"/>
              <w:jc w:val="center"/>
              <w:rPr>
                <w:b/>
                <w:bCs/>
                <w:color w:val="000000"/>
              </w:rPr>
            </w:pPr>
            <w:r w:rsidRPr="000E701B">
              <w:rPr>
                <w:b/>
                <w:bCs/>
                <w:color w:val="000000"/>
              </w:rPr>
              <w:t>Përshkrimi</w:t>
            </w:r>
          </w:p>
        </w:tc>
        <w:tc>
          <w:tcPr>
            <w:tcW w:w="3755" w:type="dxa"/>
            <w:tcBorders>
              <w:top w:val="single" w:sz="4" w:space="0" w:color="auto"/>
              <w:left w:val="single" w:sz="6" w:space="0" w:color="auto"/>
              <w:bottom w:val="single" w:sz="6" w:space="0" w:color="auto"/>
              <w:right w:val="single" w:sz="6" w:space="0" w:color="auto"/>
            </w:tcBorders>
            <w:shd w:val="solid" w:color="969696" w:fill="auto"/>
          </w:tcPr>
          <w:p w:rsidR="00FE5716" w:rsidRDefault="00FE5716" w:rsidP="006C051E">
            <w:pPr>
              <w:autoSpaceDE w:val="0"/>
              <w:autoSpaceDN w:val="0"/>
              <w:adjustRightInd w:val="0"/>
              <w:spacing w:line="276" w:lineRule="auto"/>
              <w:jc w:val="center"/>
              <w:rPr>
                <w:b/>
                <w:bCs/>
                <w:color w:val="000000"/>
              </w:rPr>
            </w:pPr>
          </w:p>
          <w:p w:rsidR="00AD5050" w:rsidRPr="000E701B" w:rsidRDefault="00AD5050" w:rsidP="006C051E">
            <w:pPr>
              <w:autoSpaceDE w:val="0"/>
              <w:autoSpaceDN w:val="0"/>
              <w:adjustRightInd w:val="0"/>
              <w:spacing w:line="276" w:lineRule="auto"/>
              <w:jc w:val="center"/>
              <w:rPr>
                <w:b/>
                <w:bCs/>
                <w:color w:val="000000"/>
              </w:rPr>
            </w:pPr>
            <w:r w:rsidRPr="000E701B">
              <w:rPr>
                <w:b/>
                <w:bCs/>
                <w:color w:val="000000"/>
              </w:rPr>
              <w:t>Plani  i buxhetit për vitin 2026</w:t>
            </w:r>
          </w:p>
          <w:p w:rsidR="00AD5050" w:rsidRPr="000E701B" w:rsidRDefault="00AD5050" w:rsidP="006C051E">
            <w:pPr>
              <w:autoSpaceDE w:val="0"/>
              <w:autoSpaceDN w:val="0"/>
              <w:adjustRightInd w:val="0"/>
              <w:spacing w:line="276" w:lineRule="auto"/>
              <w:jc w:val="center"/>
              <w:rPr>
                <w:b/>
                <w:bCs/>
                <w:color w:val="000000"/>
              </w:rPr>
            </w:pPr>
            <w:r w:rsidRPr="000E701B">
              <w:rPr>
                <w:b/>
                <w:bCs/>
                <w:color w:val="000000"/>
              </w:rPr>
              <w:t>(në mijë lekë)</w:t>
            </w:r>
          </w:p>
          <w:p w:rsidR="00AD5050" w:rsidRPr="000E701B" w:rsidRDefault="00AD5050" w:rsidP="006C051E">
            <w:pPr>
              <w:autoSpaceDE w:val="0"/>
              <w:autoSpaceDN w:val="0"/>
              <w:adjustRightInd w:val="0"/>
              <w:spacing w:line="276" w:lineRule="auto"/>
              <w:rPr>
                <w:b/>
                <w:bCs/>
                <w:color w:val="000000"/>
              </w:rPr>
            </w:pPr>
          </w:p>
        </w:tc>
      </w:tr>
      <w:tr w:rsidR="00AD5050" w:rsidRPr="000E701B" w:rsidTr="00FE5716">
        <w:trPr>
          <w:trHeight w:val="262"/>
        </w:trPr>
        <w:tc>
          <w:tcPr>
            <w:tcW w:w="2065" w:type="dxa"/>
            <w:tcBorders>
              <w:top w:val="single" w:sz="6" w:space="0" w:color="auto"/>
              <w:left w:val="single" w:sz="4" w:space="0" w:color="auto"/>
              <w:bottom w:val="single" w:sz="6" w:space="0" w:color="auto"/>
              <w:right w:val="single" w:sz="6" w:space="0" w:color="auto"/>
            </w:tcBorders>
          </w:tcPr>
          <w:p w:rsidR="00AD5050" w:rsidRPr="000E701B" w:rsidRDefault="00AD5050" w:rsidP="006C051E">
            <w:pPr>
              <w:autoSpaceDE w:val="0"/>
              <w:autoSpaceDN w:val="0"/>
              <w:adjustRightInd w:val="0"/>
              <w:spacing w:line="276" w:lineRule="auto"/>
              <w:jc w:val="center"/>
              <w:rPr>
                <w:bCs/>
                <w:color w:val="000000"/>
              </w:rPr>
            </w:pPr>
            <w:r w:rsidRPr="000E701B">
              <w:rPr>
                <w:bCs/>
                <w:color w:val="000000"/>
              </w:rPr>
              <w:t>600</w:t>
            </w:r>
          </w:p>
        </w:tc>
        <w:tc>
          <w:tcPr>
            <w:tcW w:w="3175" w:type="dxa"/>
            <w:tcBorders>
              <w:top w:val="single" w:sz="6" w:space="0" w:color="auto"/>
              <w:left w:val="single" w:sz="6" w:space="0" w:color="auto"/>
              <w:bottom w:val="single" w:sz="6" w:space="0" w:color="auto"/>
              <w:right w:val="single" w:sz="6" w:space="0" w:color="auto"/>
            </w:tcBorders>
            <w:shd w:val="solid" w:color="FFFFFF" w:fill="auto"/>
          </w:tcPr>
          <w:p w:rsidR="00AD5050" w:rsidRPr="000E701B" w:rsidRDefault="00AD5050" w:rsidP="006C051E">
            <w:pPr>
              <w:autoSpaceDE w:val="0"/>
              <w:autoSpaceDN w:val="0"/>
              <w:adjustRightInd w:val="0"/>
              <w:spacing w:line="276" w:lineRule="auto"/>
              <w:rPr>
                <w:bCs/>
                <w:color w:val="000000"/>
              </w:rPr>
            </w:pPr>
            <w:r w:rsidRPr="000E701B">
              <w:rPr>
                <w:bCs/>
                <w:color w:val="000000"/>
              </w:rPr>
              <w:t xml:space="preserve">Shpenzime për paga </w:t>
            </w:r>
          </w:p>
        </w:tc>
        <w:tc>
          <w:tcPr>
            <w:tcW w:w="3755" w:type="dxa"/>
            <w:tcBorders>
              <w:top w:val="single" w:sz="6" w:space="0" w:color="auto"/>
              <w:left w:val="single" w:sz="6" w:space="0" w:color="auto"/>
              <w:bottom w:val="single" w:sz="6" w:space="0" w:color="auto"/>
              <w:right w:val="single" w:sz="6" w:space="0" w:color="auto"/>
            </w:tcBorders>
            <w:shd w:val="solid" w:color="FFFFFF" w:fill="auto"/>
          </w:tcPr>
          <w:p w:rsidR="00AD5050" w:rsidRPr="000E701B" w:rsidRDefault="00AD5050" w:rsidP="006C051E">
            <w:pPr>
              <w:autoSpaceDE w:val="0"/>
              <w:autoSpaceDN w:val="0"/>
              <w:adjustRightInd w:val="0"/>
              <w:spacing w:line="276" w:lineRule="auto"/>
              <w:jc w:val="center"/>
              <w:rPr>
                <w:bCs/>
                <w:color w:val="000000"/>
              </w:rPr>
            </w:pPr>
            <w:r w:rsidRPr="000E701B">
              <w:rPr>
                <w:bCs/>
                <w:color w:val="000000"/>
              </w:rPr>
              <w:t xml:space="preserve">122.940  </w:t>
            </w:r>
          </w:p>
        </w:tc>
      </w:tr>
      <w:tr w:rsidR="00AD5050" w:rsidRPr="000E701B" w:rsidTr="00FE5716">
        <w:trPr>
          <w:trHeight w:val="219"/>
        </w:trPr>
        <w:tc>
          <w:tcPr>
            <w:tcW w:w="2065" w:type="dxa"/>
            <w:tcBorders>
              <w:top w:val="single" w:sz="6" w:space="0" w:color="auto"/>
              <w:left w:val="single" w:sz="4" w:space="0" w:color="auto"/>
              <w:bottom w:val="single" w:sz="6" w:space="0" w:color="auto"/>
              <w:right w:val="single" w:sz="6" w:space="0" w:color="auto"/>
            </w:tcBorders>
          </w:tcPr>
          <w:p w:rsidR="00AD5050" w:rsidRPr="000E701B" w:rsidRDefault="00AD5050" w:rsidP="006C051E">
            <w:pPr>
              <w:autoSpaceDE w:val="0"/>
              <w:autoSpaceDN w:val="0"/>
              <w:adjustRightInd w:val="0"/>
              <w:spacing w:line="276" w:lineRule="auto"/>
              <w:jc w:val="center"/>
              <w:rPr>
                <w:bCs/>
                <w:color w:val="000000"/>
              </w:rPr>
            </w:pPr>
            <w:r w:rsidRPr="000E701B">
              <w:rPr>
                <w:bCs/>
                <w:color w:val="000000"/>
              </w:rPr>
              <w:t>601</w:t>
            </w:r>
          </w:p>
        </w:tc>
        <w:tc>
          <w:tcPr>
            <w:tcW w:w="3175" w:type="dxa"/>
            <w:tcBorders>
              <w:top w:val="single" w:sz="6" w:space="0" w:color="auto"/>
              <w:left w:val="single" w:sz="6" w:space="0" w:color="auto"/>
              <w:bottom w:val="single" w:sz="6" w:space="0" w:color="auto"/>
              <w:right w:val="single" w:sz="6" w:space="0" w:color="auto"/>
            </w:tcBorders>
            <w:shd w:val="solid" w:color="FFFFFF" w:fill="auto"/>
          </w:tcPr>
          <w:p w:rsidR="00AD5050" w:rsidRPr="000E701B" w:rsidRDefault="00AD5050" w:rsidP="00FE5716">
            <w:pPr>
              <w:autoSpaceDE w:val="0"/>
              <w:autoSpaceDN w:val="0"/>
              <w:adjustRightInd w:val="0"/>
              <w:spacing w:line="276" w:lineRule="auto"/>
              <w:rPr>
                <w:bCs/>
                <w:color w:val="000000"/>
              </w:rPr>
            </w:pPr>
            <w:r w:rsidRPr="000E701B">
              <w:rPr>
                <w:bCs/>
                <w:color w:val="000000"/>
              </w:rPr>
              <w:t xml:space="preserve">Kontrib. </w:t>
            </w:r>
            <w:r w:rsidR="00FE5716">
              <w:rPr>
                <w:bCs/>
                <w:color w:val="000000"/>
              </w:rPr>
              <w:t>s</w:t>
            </w:r>
            <w:r w:rsidRPr="000E701B">
              <w:rPr>
                <w:bCs/>
                <w:color w:val="000000"/>
              </w:rPr>
              <w:t xml:space="preserve">ig. </w:t>
            </w:r>
            <w:r w:rsidR="00FE5716">
              <w:rPr>
                <w:bCs/>
                <w:color w:val="000000"/>
              </w:rPr>
              <w:t>S</w:t>
            </w:r>
            <w:r w:rsidRPr="000E701B">
              <w:rPr>
                <w:bCs/>
                <w:color w:val="000000"/>
              </w:rPr>
              <w:t>hoq</w:t>
            </w:r>
            <w:r w:rsidR="00FE5716">
              <w:rPr>
                <w:bCs/>
                <w:color w:val="000000"/>
              </w:rPr>
              <w:t xml:space="preserve"> </w:t>
            </w:r>
            <w:r w:rsidRPr="000E701B">
              <w:rPr>
                <w:bCs/>
                <w:color w:val="000000"/>
              </w:rPr>
              <w:t xml:space="preserve">&amp; </w:t>
            </w:r>
            <w:r w:rsidR="00FE5716">
              <w:rPr>
                <w:bCs/>
                <w:color w:val="000000"/>
              </w:rPr>
              <w:t>s</w:t>
            </w:r>
            <w:r w:rsidRPr="000E701B">
              <w:rPr>
                <w:bCs/>
                <w:color w:val="000000"/>
              </w:rPr>
              <w:t>hënd.</w:t>
            </w:r>
          </w:p>
        </w:tc>
        <w:tc>
          <w:tcPr>
            <w:tcW w:w="3755" w:type="dxa"/>
            <w:tcBorders>
              <w:top w:val="single" w:sz="6" w:space="0" w:color="auto"/>
              <w:left w:val="single" w:sz="6" w:space="0" w:color="auto"/>
              <w:bottom w:val="single" w:sz="6" w:space="0" w:color="auto"/>
              <w:right w:val="single" w:sz="6" w:space="0" w:color="auto"/>
            </w:tcBorders>
            <w:shd w:val="solid" w:color="FFFFFF" w:fill="auto"/>
          </w:tcPr>
          <w:p w:rsidR="00AD5050" w:rsidRPr="000E701B" w:rsidRDefault="00AD5050" w:rsidP="006C051E">
            <w:pPr>
              <w:autoSpaceDE w:val="0"/>
              <w:autoSpaceDN w:val="0"/>
              <w:adjustRightInd w:val="0"/>
              <w:spacing w:line="276" w:lineRule="auto"/>
              <w:jc w:val="center"/>
              <w:rPr>
                <w:bCs/>
                <w:color w:val="000000"/>
              </w:rPr>
            </w:pPr>
            <w:r w:rsidRPr="000E701B">
              <w:rPr>
                <w:bCs/>
                <w:color w:val="000000"/>
              </w:rPr>
              <w:t xml:space="preserve"> 20.230 </w:t>
            </w:r>
          </w:p>
        </w:tc>
      </w:tr>
      <w:tr w:rsidR="00AD5050" w:rsidRPr="000E701B" w:rsidTr="00FE5716">
        <w:trPr>
          <w:trHeight w:val="276"/>
        </w:trPr>
        <w:tc>
          <w:tcPr>
            <w:tcW w:w="2065" w:type="dxa"/>
            <w:tcBorders>
              <w:top w:val="single" w:sz="6" w:space="0" w:color="auto"/>
              <w:left w:val="single" w:sz="4" w:space="0" w:color="auto"/>
              <w:bottom w:val="single" w:sz="6" w:space="0" w:color="auto"/>
              <w:right w:val="single" w:sz="6" w:space="0" w:color="auto"/>
            </w:tcBorders>
          </w:tcPr>
          <w:p w:rsidR="00AD5050" w:rsidRPr="000E701B" w:rsidRDefault="00AD5050" w:rsidP="006C051E">
            <w:pPr>
              <w:autoSpaceDE w:val="0"/>
              <w:autoSpaceDN w:val="0"/>
              <w:adjustRightInd w:val="0"/>
              <w:spacing w:line="276" w:lineRule="auto"/>
              <w:jc w:val="center"/>
              <w:rPr>
                <w:bCs/>
                <w:color w:val="000000"/>
              </w:rPr>
            </w:pPr>
            <w:r w:rsidRPr="000E701B">
              <w:rPr>
                <w:bCs/>
                <w:color w:val="000000"/>
              </w:rPr>
              <w:t>602</w:t>
            </w:r>
          </w:p>
        </w:tc>
        <w:tc>
          <w:tcPr>
            <w:tcW w:w="3175" w:type="dxa"/>
            <w:tcBorders>
              <w:top w:val="single" w:sz="6" w:space="0" w:color="auto"/>
              <w:left w:val="single" w:sz="6" w:space="0" w:color="auto"/>
              <w:bottom w:val="single" w:sz="6" w:space="0" w:color="auto"/>
              <w:right w:val="single" w:sz="6" w:space="0" w:color="auto"/>
            </w:tcBorders>
            <w:shd w:val="solid" w:color="FFFFFF" w:fill="auto"/>
          </w:tcPr>
          <w:p w:rsidR="00AD5050" w:rsidRPr="000E701B" w:rsidRDefault="00AD5050" w:rsidP="006C051E">
            <w:pPr>
              <w:autoSpaceDE w:val="0"/>
              <w:autoSpaceDN w:val="0"/>
              <w:adjustRightInd w:val="0"/>
              <w:spacing w:line="276" w:lineRule="auto"/>
              <w:rPr>
                <w:bCs/>
                <w:color w:val="000000"/>
              </w:rPr>
            </w:pPr>
            <w:r w:rsidRPr="000E701B">
              <w:rPr>
                <w:bCs/>
                <w:color w:val="000000"/>
              </w:rPr>
              <w:t>Mallra dhe shërbime të tjera</w:t>
            </w:r>
          </w:p>
        </w:tc>
        <w:tc>
          <w:tcPr>
            <w:tcW w:w="3755" w:type="dxa"/>
            <w:tcBorders>
              <w:top w:val="single" w:sz="6" w:space="0" w:color="auto"/>
              <w:left w:val="single" w:sz="6" w:space="0" w:color="auto"/>
              <w:bottom w:val="single" w:sz="6" w:space="0" w:color="auto"/>
              <w:right w:val="single" w:sz="6" w:space="0" w:color="auto"/>
            </w:tcBorders>
            <w:shd w:val="solid" w:color="FFFFFF" w:fill="auto"/>
          </w:tcPr>
          <w:p w:rsidR="00AD5050" w:rsidRPr="000E701B" w:rsidRDefault="00AD5050" w:rsidP="006C051E">
            <w:pPr>
              <w:autoSpaceDE w:val="0"/>
              <w:autoSpaceDN w:val="0"/>
              <w:adjustRightInd w:val="0"/>
              <w:spacing w:line="276" w:lineRule="auto"/>
              <w:jc w:val="center"/>
              <w:rPr>
                <w:bCs/>
                <w:color w:val="000000"/>
              </w:rPr>
            </w:pPr>
            <w:r w:rsidRPr="000E701B">
              <w:rPr>
                <w:bCs/>
                <w:color w:val="000000"/>
              </w:rPr>
              <w:t xml:space="preserve">  34.840</w:t>
            </w:r>
          </w:p>
        </w:tc>
      </w:tr>
      <w:tr w:rsidR="00AD5050" w:rsidRPr="000E701B" w:rsidTr="00FE5716">
        <w:trPr>
          <w:trHeight w:val="276"/>
        </w:trPr>
        <w:tc>
          <w:tcPr>
            <w:tcW w:w="2065" w:type="dxa"/>
            <w:tcBorders>
              <w:top w:val="single" w:sz="6" w:space="0" w:color="auto"/>
              <w:left w:val="single" w:sz="4" w:space="0" w:color="auto"/>
              <w:bottom w:val="single" w:sz="6" w:space="0" w:color="auto"/>
              <w:right w:val="single" w:sz="6" w:space="0" w:color="auto"/>
            </w:tcBorders>
          </w:tcPr>
          <w:p w:rsidR="00AD5050" w:rsidRPr="000E701B" w:rsidRDefault="00AD5050" w:rsidP="006C051E">
            <w:pPr>
              <w:autoSpaceDE w:val="0"/>
              <w:autoSpaceDN w:val="0"/>
              <w:adjustRightInd w:val="0"/>
              <w:spacing w:line="276" w:lineRule="auto"/>
              <w:jc w:val="center"/>
              <w:rPr>
                <w:bCs/>
                <w:color w:val="000000"/>
              </w:rPr>
            </w:pPr>
            <w:r w:rsidRPr="000E701B">
              <w:rPr>
                <w:bCs/>
                <w:color w:val="000000"/>
              </w:rPr>
              <w:t>605</w:t>
            </w:r>
          </w:p>
        </w:tc>
        <w:tc>
          <w:tcPr>
            <w:tcW w:w="3175" w:type="dxa"/>
            <w:tcBorders>
              <w:top w:val="single" w:sz="6" w:space="0" w:color="auto"/>
              <w:left w:val="single" w:sz="6" w:space="0" w:color="auto"/>
              <w:bottom w:val="single" w:sz="6" w:space="0" w:color="auto"/>
              <w:right w:val="single" w:sz="6" w:space="0" w:color="auto"/>
            </w:tcBorders>
            <w:shd w:val="solid" w:color="FFFFFF" w:fill="auto"/>
          </w:tcPr>
          <w:p w:rsidR="00AD5050" w:rsidRPr="000E701B" w:rsidRDefault="00AD5050" w:rsidP="006C051E">
            <w:pPr>
              <w:autoSpaceDE w:val="0"/>
              <w:autoSpaceDN w:val="0"/>
              <w:adjustRightInd w:val="0"/>
              <w:spacing w:line="276" w:lineRule="auto"/>
              <w:rPr>
                <w:bCs/>
                <w:color w:val="000000"/>
              </w:rPr>
            </w:pPr>
            <w:r w:rsidRPr="000E701B">
              <w:rPr>
                <w:bCs/>
                <w:color w:val="000000"/>
              </w:rPr>
              <w:t>Transferta kor</w:t>
            </w:r>
            <w:r w:rsidR="00FE5716">
              <w:rPr>
                <w:bCs/>
                <w:color w:val="000000"/>
              </w:rPr>
              <w:t>r</w:t>
            </w:r>
            <w:r w:rsidRPr="000E701B">
              <w:rPr>
                <w:bCs/>
                <w:color w:val="000000"/>
              </w:rPr>
              <w:t>ente jashtë vendit</w:t>
            </w:r>
          </w:p>
        </w:tc>
        <w:tc>
          <w:tcPr>
            <w:tcW w:w="3755" w:type="dxa"/>
            <w:tcBorders>
              <w:top w:val="single" w:sz="6" w:space="0" w:color="auto"/>
              <w:left w:val="single" w:sz="6" w:space="0" w:color="auto"/>
              <w:bottom w:val="single" w:sz="6" w:space="0" w:color="auto"/>
              <w:right w:val="single" w:sz="6" w:space="0" w:color="auto"/>
            </w:tcBorders>
            <w:shd w:val="solid" w:color="FFFFFF" w:fill="auto"/>
          </w:tcPr>
          <w:p w:rsidR="00AD5050" w:rsidRPr="000E701B" w:rsidRDefault="00AD5050" w:rsidP="006C051E">
            <w:pPr>
              <w:autoSpaceDE w:val="0"/>
              <w:autoSpaceDN w:val="0"/>
              <w:adjustRightInd w:val="0"/>
              <w:spacing w:line="276" w:lineRule="auto"/>
              <w:jc w:val="center"/>
              <w:rPr>
                <w:bCs/>
              </w:rPr>
            </w:pPr>
            <w:r w:rsidRPr="000E701B">
              <w:rPr>
                <w:bCs/>
                <w:color w:val="000000"/>
              </w:rPr>
              <w:t xml:space="preserve">       150</w:t>
            </w:r>
          </w:p>
        </w:tc>
      </w:tr>
      <w:tr w:rsidR="00AD5050" w:rsidRPr="000E701B" w:rsidTr="00FE5716">
        <w:trPr>
          <w:trHeight w:val="276"/>
        </w:trPr>
        <w:tc>
          <w:tcPr>
            <w:tcW w:w="2065" w:type="dxa"/>
            <w:tcBorders>
              <w:top w:val="single" w:sz="6" w:space="0" w:color="auto"/>
              <w:left w:val="single" w:sz="4" w:space="0" w:color="auto"/>
              <w:bottom w:val="single" w:sz="6" w:space="0" w:color="auto"/>
              <w:right w:val="single" w:sz="6" w:space="0" w:color="auto"/>
            </w:tcBorders>
          </w:tcPr>
          <w:p w:rsidR="00AD5050" w:rsidRPr="000E701B" w:rsidRDefault="00AD5050" w:rsidP="006C051E">
            <w:pPr>
              <w:autoSpaceDE w:val="0"/>
              <w:autoSpaceDN w:val="0"/>
              <w:adjustRightInd w:val="0"/>
              <w:spacing w:line="276" w:lineRule="auto"/>
              <w:jc w:val="center"/>
              <w:rPr>
                <w:bCs/>
                <w:color w:val="000000"/>
              </w:rPr>
            </w:pPr>
            <w:r w:rsidRPr="000E701B">
              <w:rPr>
                <w:bCs/>
                <w:color w:val="000000"/>
              </w:rPr>
              <w:t>606</w:t>
            </w:r>
          </w:p>
        </w:tc>
        <w:tc>
          <w:tcPr>
            <w:tcW w:w="3175" w:type="dxa"/>
            <w:tcBorders>
              <w:top w:val="single" w:sz="6" w:space="0" w:color="auto"/>
              <w:left w:val="single" w:sz="6" w:space="0" w:color="auto"/>
              <w:bottom w:val="single" w:sz="6" w:space="0" w:color="auto"/>
              <w:right w:val="single" w:sz="6" w:space="0" w:color="auto"/>
            </w:tcBorders>
            <w:shd w:val="solid" w:color="FFFFFF" w:fill="auto"/>
          </w:tcPr>
          <w:p w:rsidR="00AD5050" w:rsidRPr="000E701B" w:rsidRDefault="00AD5050" w:rsidP="00FE5716">
            <w:pPr>
              <w:autoSpaceDE w:val="0"/>
              <w:autoSpaceDN w:val="0"/>
              <w:adjustRightInd w:val="0"/>
              <w:spacing w:line="276" w:lineRule="auto"/>
              <w:rPr>
                <w:bCs/>
                <w:color w:val="000000"/>
              </w:rPr>
            </w:pPr>
            <w:r w:rsidRPr="000E701B">
              <w:rPr>
                <w:bCs/>
                <w:color w:val="000000"/>
              </w:rPr>
              <w:t xml:space="preserve">Transf. për </w:t>
            </w:r>
            <w:r w:rsidR="00FE5716">
              <w:rPr>
                <w:bCs/>
                <w:color w:val="000000"/>
              </w:rPr>
              <w:t>b</w:t>
            </w:r>
            <w:r w:rsidRPr="000E701B">
              <w:rPr>
                <w:bCs/>
                <w:color w:val="000000"/>
              </w:rPr>
              <w:t xml:space="preserve">uxh. </w:t>
            </w:r>
            <w:r w:rsidR="00FE5716">
              <w:rPr>
                <w:bCs/>
                <w:color w:val="000000"/>
              </w:rPr>
              <w:t>f</w:t>
            </w:r>
            <w:r w:rsidRPr="000E701B">
              <w:rPr>
                <w:bCs/>
                <w:color w:val="000000"/>
              </w:rPr>
              <w:t xml:space="preserve">am. &amp; </w:t>
            </w:r>
            <w:r w:rsidR="00FE5716">
              <w:rPr>
                <w:bCs/>
                <w:color w:val="000000"/>
              </w:rPr>
              <w:t>in</w:t>
            </w:r>
            <w:r w:rsidRPr="000E701B">
              <w:rPr>
                <w:bCs/>
                <w:color w:val="000000"/>
              </w:rPr>
              <w:t>divid</w:t>
            </w:r>
          </w:p>
        </w:tc>
        <w:tc>
          <w:tcPr>
            <w:tcW w:w="3755" w:type="dxa"/>
            <w:tcBorders>
              <w:top w:val="single" w:sz="6" w:space="0" w:color="auto"/>
              <w:left w:val="single" w:sz="6" w:space="0" w:color="auto"/>
              <w:bottom w:val="single" w:sz="6" w:space="0" w:color="auto"/>
              <w:right w:val="single" w:sz="6" w:space="0" w:color="auto"/>
            </w:tcBorders>
            <w:shd w:val="solid" w:color="FFFFFF" w:fill="auto"/>
          </w:tcPr>
          <w:p w:rsidR="00AD5050" w:rsidRPr="000E701B" w:rsidRDefault="00AD5050" w:rsidP="006C051E">
            <w:pPr>
              <w:autoSpaceDE w:val="0"/>
              <w:autoSpaceDN w:val="0"/>
              <w:adjustRightInd w:val="0"/>
              <w:spacing w:line="276" w:lineRule="auto"/>
              <w:jc w:val="center"/>
              <w:rPr>
                <w:bCs/>
                <w:color w:val="000000"/>
              </w:rPr>
            </w:pPr>
            <w:r w:rsidRPr="000E701B">
              <w:rPr>
                <w:bCs/>
                <w:color w:val="000000"/>
              </w:rPr>
              <w:t xml:space="preserve">       240</w:t>
            </w:r>
          </w:p>
        </w:tc>
      </w:tr>
      <w:tr w:rsidR="00AD5050" w:rsidRPr="000E701B" w:rsidTr="00FE5716">
        <w:trPr>
          <w:trHeight w:val="276"/>
        </w:trPr>
        <w:tc>
          <w:tcPr>
            <w:tcW w:w="2065" w:type="dxa"/>
            <w:tcBorders>
              <w:top w:val="single" w:sz="6" w:space="0" w:color="auto"/>
              <w:left w:val="single" w:sz="4" w:space="0" w:color="auto"/>
              <w:bottom w:val="single" w:sz="6" w:space="0" w:color="auto"/>
              <w:right w:val="single" w:sz="6" w:space="0" w:color="auto"/>
            </w:tcBorders>
          </w:tcPr>
          <w:p w:rsidR="00AD5050" w:rsidRPr="000E701B" w:rsidRDefault="00AD5050" w:rsidP="006C051E">
            <w:pPr>
              <w:autoSpaceDE w:val="0"/>
              <w:autoSpaceDN w:val="0"/>
              <w:adjustRightInd w:val="0"/>
              <w:spacing w:line="276" w:lineRule="auto"/>
              <w:jc w:val="center"/>
              <w:rPr>
                <w:b/>
                <w:bCs/>
                <w:color w:val="000000"/>
              </w:rPr>
            </w:pPr>
            <w:r w:rsidRPr="000E701B">
              <w:rPr>
                <w:b/>
                <w:bCs/>
                <w:color w:val="000000"/>
              </w:rPr>
              <w:t>230-231</w:t>
            </w:r>
          </w:p>
        </w:tc>
        <w:tc>
          <w:tcPr>
            <w:tcW w:w="3175" w:type="dxa"/>
            <w:tcBorders>
              <w:top w:val="single" w:sz="6" w:space="0" w:color="auto"/>
              <w:left w:val="single" w:sz="6" w:space="0" w:color="auto"/>
              <w:bottom w:val="single" w:sz="6" w:space="0" w:color="auto"/>
              <w:right w:val="single" w:sz="6" w:space="0" w:color="auto"/>
            </w:tcBorders>
            <w:shd w:val="solid" w:color="FFFFFF" w:fill="auto"/>
          </w:tcPr>
          <w:p w:rsidR="00AD5050" w:rsidRPr="000E701B" w:rsidRDefault="00AD5050" w:rsidP="006C051E">
            <w:pPr>
              <w:autoSpaceDE w:val="0"/>
              <w:autoSpaceDN w:val="0"/>
              <w:adjustRightInd w:val="0"/>
              <w:spacing w:line="276" w:lineRule="auto"/>
              <w:rPr>
                <w:b/>
                <w:bCs/>
                <w:color w:val="000000"/>
              </w:rPr>
            </w:pPr>
            <w:r w:rsidRPr="000E701B">
              <w:rPr>
                <w:b/>
                <w:bCs/>
                <w:color w:val="000000"/>
              </w:rPr>
              <w:t>Shpenzime kapitale</w:t>
            </w:r>
          </w:p>
        </w:tc>
        <w:tc>
          <w:tcPr>
            <w:tcW w:w="3755" w:type="dxa"/>
            <w:tcBorders>
              <w:top w:val="single" w:sz="6" w:space="0" w:color="auto"/>
              <w:left w:val="single" w:sz="6" w:space="0" w:color="auto"/>
              <w:bottom w:val="single" w:sz="6" w:space="0" w:color="auto"/>
              <w:right w:val="single" w:sz="6" w:space="0" w:color="auto"/>
            </w:tcBorders>
            <w:shd w:val="solid" w:color="FFFFFF" w:fill="auto"/>
          </w:tcPr>
          <w:p w:rsidR="00AD5050" w:rsidRPr="000E701B" w:rsidRDefault="00AD5050" w:rsidP="006C051E">
            <w:pPr>
              <w:autoSpaceDE w:val="0"/>
              <w:autoSpaceDN w:val="0"/>
              <w:adjustRightInd w:val="0"/>
              <w:spacing w:line="276" w:lineRule="auto"/>
              <w:jc w:val="center"/>
              <w:rPr>
                <w:b/>
                <w:bCs/>
                <w:color w:val="000000"/>
              </w:rPr>
            </w:pPr>
            <w:r w:rsidRPr="000E701B">
              <w:rPr>
                <w:b/>
                <w:bCs/>
                <w:color w:val="000000"/>
              </w:rPr>
              <w:t xml:space="preserve">   15.000</w:t>
            </w:r>
          </w:p>
        </w:tc>
      </w:tr>
      <w:tr w:rsidR="00AD5050" w:rsidRPr="000E701B" w:rsidTr="00FE5716">
        <w:trPr>
          <w:trHeight w:val="276"/>
        </w:trPr>
        <w:tc>
          <w:tcPr>
            <w:tcW w:w="2065" w:type="dxa"/>
            <w:tcBorders>
              <w:top w:val="single" w:sz="6" w:space="0" w:color="auto"/>
              <w:left w:val="single" w:sz="4" w:space="0" w:color="auto"/>
              <w:bottom w:val="single" w:sz="6" w:space="0" w:color="auto"/>
              <w:right w:val="single" w:sz="6" w:space="0" w:color="auto"/>
            </w:tcBorders>
          </w:tcPr>
          <w:p w:rsidR="00AD5050" w:rsidRPr="000E701B" w:rsidRDefault="00AD5050" w:rsidP="006C051E">
            <w:pPr>
              <w:autoSpaceDE w:val="0"/>
              <w:autoSpaceDN w:val="0"/>
              <w:adjustRightInd w:val="0"/>
              <w:spacing w:line="276" w:lineRule="auto"/>
              <w:jc w:val="center"/>
              <w:rPr>
                <w:bCs/>
                <w:color w:val="000000"/>
              </w:rPr>
            </w:pPr>
            <w:r w:rsidRPr="000E701B">
              <w:rPr>
                <w:bCs/>
                <w:color w:val="000000"/>
              </w:rPr>
              <w:t>18 AD 102</w:t>
            </w:r>
          </w:p>
        </w:tc>
        <w:tc>
          <w:tcPr>
            <w:tcW w:w="3175" w:type="dxa"/>
            <w:tcBorders>
              <w:top w:val="single" w:sz="6" w:space="0" w:color="auto"/>
              <w:left w:val="single" w:sz="6" w:space="0" w:color="auto"/>
              <w:bottom w:val="single" w:sz="6" w:space="0" w:color="auto"/>
              <w:right w:val="single" w:sz="6" w:space="0" w:color="auto"/>
            </w:tcBorders>
            <w:shd w:val="solid" w:color="FFFFFF" w:fill="auto"/>
          </w:tcPr>
          <w:p w:rsidR="00AD5050" w:rsidRPr="000E701B" w:rsidRDefault="00FE5716" w:rsidP="006C051E">
            <w:pPr>
              <w:autoSpaceDE w:val="0"/>
              <w:autoSpaceDN w:val="0"/>
              <w:adjustRightInd w:val="0"/>
              <w:spacing w:line="276" w:lineRule="auto"/>
              <w:rPr>
                <w:bCs/>
                <w:color w:val="000000"/>
              </w:rPr>
            </w:pPr>
            <w:r w:rsidRPr="000E701B">
              <w:rPr>
                <w:bCs/>
                <w:color w:val="000000"/>
              </w:rPr>
              <w:t>Pajisje</w:t>
            </w:r>
            <w:r w:rsidR="00AD5050" w:rsidRPr="000E701B">
              <w:rPr>
                <w:bCs/>
                <w:color w:val="000000"/>
              </w:rPr>
              <w:t xml:space="preserve"> zyre, elektronike/kompjuterike  </w:t>
            </w:r>
          </w:p>
        </w:tc>
        <w:tc>
          <w:tcPr>
            <w:tcW w:w="3755" w:type="dxa"/>
            <w:tcBorders>
              <w:top w:val="single" w:sz="6" w:space="0" w:color="auto"/>
              <w:left w:val="single" w:sz="6" w:space="0" w:color="auto"/>
              <w:bottom w:val="single" w:sz="6" w:space="0" w:color="auto"/>
              <w:right w:val="single" w:sz="6" w:space="0" w:color="auto"/>
            </w:tcBorders>
            <w:shd w:val="solid" w:color="FFFFFF" w:fill="auto"/>
          </w:tcPr>
          <w:p w:rsidR="00AD5050" w:rsidRPr="000E701B" w:rsidRDefault="00AD5050" w:rsidP="006C051E">
            <w:pPr>
              <w:autoSpaceDE w:val="0"/>
              <w:autoSpaceDN w:val="0"/>
              <w:adjustRightInd w:val="0"/>
              <w:spacing w:line="276" w:lineRule="auto"/>
              <w:jc w:val="center"/>
              <w:rPr>
                <w:bCs/>
                <w:color w:val="000000"/>
              </w:rPr>
            </w:pPr>
            <w:r w:rsidRPr="000E701B">
              <w:rPr>
                <w:bCs/>
                <w:color w:val="000000"/>
              </w:rPr>
              <w:t xml:space="preserve">   6.500</w:t>
            </w:r>
          </w:p>
        </w:tc>
      </w:tr>
      <w:tr w:rsidR="00AD5050" w:rsidRPr="000E701B" w:rsidTr="00FE5716">
        <w:trPr>
          <w:trHeight w:val="276"/>
        </w:trPr>
        <w:tc>
          <w:tcPr>
            <w:tcW w:w="2065" w:type="dxa"/>
            <w:tcBorders>
              <w:top w:val="single" w:sz="6" w:space="0" w:color="auto"/>
              <w:left w:val="single" w:sz="4" w:space="0" w:color="auto"/>
              <w:bottom w:val="single" w:sz="6" w:space="0" w:color="auto"/>
              <w:right w:val="single" w:sz="6" w:space="0" w:color="auto"/>
            </w:tcBorders>
          </w:tcPr>
          <w:p w:rsidR="00AD5050" w:rsidRPr="000E701B" w:rsidRDefault="00AD5050" w:rsidP="006C051E">
            <w:pPr>
              <w:autoSpaceDE w:val="0"/>
              <w:autoSpaceDN w:val="0"/>
              <w:adjustRightInd w:val="0"/>
              <w:spacing w:line="276" w:lineRule="auto"/>
              <w:jc w:val="center"/>
              <w:rPr>
                <w:bCs/>
                <w:color w:val="000000"/>
              </w:rPr>
            </w:pPr>
            <w:r w:rsidRPr="000E701B">
              <w:rPr>
                <w:bCs/>
                <w:color w:val="0D0D0D" w:themeColor="text1" w:themeTint="F2"/>
              </w:rPr>
              <w:t>25AE101</w:t>
            </w:r>
          </w:p>
        </w:tc>
        <w:tc>
          <w:tcPr>
            <w:tcW w:w="3175" w:type="dxa"/>
            <w:tcBorders>
              <w:top w:val="single" w:sz="6" w:space="0" w:color="auto"/>
              <w:left w:val="single" w:sz="6" w:space="0" w:color="auto"/>
              <w:bottom w:val="single" w:sz="6" w:space="0" w:color="auto"/>
              <w:right w:val="single" w:sz="6" w:space="0" w:color="auto"/>
            </w:tcBorders>
            <w:shd w:val="solid" w:color="FFFFFF" w:fill="auto"/>
          </w:tcPr>
          <w:p w:rsidR="00AD5050" w:rsidRPr="000E701B" w:rsidRDefault="00AD5050" w:rsidP="006C051E">
            <w:pPr>
              <w:autoSpaceDE w:val="0"/>
              <w:autoSpaceDN w:val="0"/>
              <w:adjustRightInd w:val="0"/>
              <w:spacing w:line="276" w:lineRule="auto"/>
              <w:rPr>
                <w:bCs/>
                <w:color w:val="000000"/>
              </w:rPr>
            </w:pPr>
            <w:r w:rsidRPr="000E701B">
              <w:rPr>
                <w:bCs/>
                <w:color w:val="000000"/>
              </w:rPr>
              <w:t xml:space="preserve">Sistemi i menaxhimit të praktikave dhe të dhënave  </w:t>
            </w:r>
          </w:p>
        </w:tc>
        <w:tc>
          <w:tcPr>
            <w:tcW w:w="3755" w:type="dxa"/>
            <w:tcBorders>
              <w:top w:val="single" w:sz="6" w:space="0" w:color="auto"/>
              <w:left w:val="single" w:sz="6" w:space="0" w:color="auto"/>
              <w:bottom w:val="single" w:sz="6" w:space="0" w:color="auto"/>
              <w:right w:val="single" w:sz="6" w:space="0" w:color="auto"/>
            </w:tcBorders>
            <w:shd w:val="solid" w:color="FFFFFF" w:fill="auto"/>
          </w:tcPr>
          <w:p w:rsidR="00AD5050" w:rsidRPr="000E701B" w:rsidRDefault="00AD5050" w:rsidP="006C051E">
            <w:pPr>
              <w:autoSpaceDE w:val="0"/>
              <w:autoSpaceDN w:val="0"/>
              <w:adjustRightInd w:val="0"/>
              <w:spacing w:line="276" w:lineRule="auto"/>
              <w:jc w:val="center"/>
              <w:rPr>
                <w:bCs/>
                <w:color w:val="000000"/>
              </w:rPr>
            </w:pPr>
            <w:r w:rsidRPr="000E701B">
              <w:rPr>
                <w:bCs/>
                <w:color w:val="000000"/>
              </w:rPr>
              <w:t xml:space="preserve">    8.500</w:t>
            </w:r>
          </w:p>
        </w:tc>
      </w:tr>
      <w:tr w:rsidR="00AD5050" w:rsidRPr="000E701B" w:rsidTr="00FE5716">
        <w:trPr>
          <w:trHeight w:val="276"/>
        </w:trPr>
        <w:tc>
          <w:tcPr>
            <w:tcW w:w="2065" w:type="dxa"/>
            <w:tcBorders>
              <w:top w:val="single" w:sz="6" w:space="0" w:color="auto"/>
              <w:left w:val="single" w:sz="4" w:space="0" w:color="auto"/>
              <w:bottom w:val="single" w:sz="6" w:space="0" w:color="auto"/>
              <w:right w:val="single" w:sz="6" w:space="0" w:color="auto"/>
            </w:tcBorders>
          </w:tcPr>
          <w:p w:rsidR="00AD5050" w:rsidRPr="000E701B" w:rsidRDefault="00AD5050" w:rsidP="006C051E">
            <w:pPr>
              <w:autoSpaceDE w:val="0"/>
              <w:autoSpaceDN w:val="0"/>
              <w:adjustRightInd w:val="0"/>
              <w:spacing w:line="276" w:lineRule="auto"/>
              <w:jc w:val="center"/>
              <w:rPr>
                <w:bCs/>
                <w:color w:val="000000"/>
              </w:rPr>
            </w:pPr>
            <w:r w:rsidRPr="000E701B">
              <w:rPr>
                <w:bCs/>
                <w:color w:val="000000"/>
              </w:rPr>
              <w:t>606</w:t>
            </w:r>
          </w:p>
        </w:tc>
        <w:tc>
          <w:tcPr>
            <w:tcW w:w="3175" w:type="dxa"/>
            <w:tcBorders>
              <w:top w:val="single" w:sz="6" w:space="0" w:color="auto"/>
              <w:left w:val="single" w:sz="6" w:space="0" w:color="auto"/>
              <w:bottom w:val="single" w:sz="6" w:space="0" w:color="auto"/>
              <w:right w:val="single" w:sz="6" w:space="0" w:color="auto"/>
            </w:tcBorders>
            <w:shd w:val="solid" w:color="FFFFFF" w:fill="auto"/>
          </w:tcPr>
          <w:p w:rsidR="00AD5050" w:rsidRPr="000E701B" w:rsidRDefault="00AD5050" w:rsidP="006C051E">
            <w:pPr>
              <w:autoSpaceDE w:val="0"/>
              <w:autoSpaceDN w:val="0"/>
              <w:adjustRightInd w:val="0"/>
              <w:spacing w:line="276" w:lineRule="auto"/>
              <w:rPr>
                <w:bCs/>
                <w:color w:val="000000"/>
              </w:rPr>
            </w:pPr>
            <w:r w:rsidRPr="000E701B">
              <w:rPr>
                <w:bCs/>
                <w:color w:val="000000"/>
              </w:rPr>
              <w:t xml:space="preserve">Fondi i veçantë  </w:t>
            </w:r>
          </w:p>
        </w:tc>
        <w:tc>
          <w:tcPr>
            <w:tcW w:w="3755" w:type="dxa"/>
            <w:tcBorders>
              <w:top w:val="single" w:sz="6" w:space="0" w:color="auto"/>
              <w:left w:val="single" w:sz="6" w:space="0" w:color="auto"/>
              <w:bottom w:val="single" w:sz="6" w:space="0" w:color="auto"/>
              <w:right w:val="single" w:sz="6" w:space="0" w:color="auto"/>
            </w:tcBorders>
            <w:shd w:val="solid" w:color="FFFFFF" w:fill="auto"/>
          </w:tcPr>
          <w:p w:rsidR="00AD5050" w:rsidRPr="000E701B" w:rsidRDefault="00AD5050" w:rsidP="006C051E">
            <w:pPr>
              <w:autoSpaceDE w:val="0"/>
              <w:autoSpaceDN w:val="0"/>
              <w:adjustRightInd w:val="0"/>
              <w:spacing w:line="276" w:lineRule="auto"/>
              <w:jc w:val="center"/>
              <w:rPr>
                <w:bCs/>
                <w:color w:val="000000"/>
              </w:rPr>
            </w:pPr>
            <w:r w:rsidRPr="000E701B">
              <w:rPr>
                <w:bCs/>
                <w:color w:val="000000"/>
              </w:rPr>
              <w:t xml:space="preserve">       250</w:t>
            </w:r>
          </w:p>
        </w:tc>
      </w:tr>
      <w:tr w:rsidR="00AD5050" w:rsidRPr="000E701B" w:rsidTr="00FE5716">
        <w:trPr>
          <w:trHeight w:val="262"/>
        </w:trPr>
        <w:tc>
          <w:tcPr>
            <w:tcW w:w="2065" w:type="dxa"/>
            <w:tcBorders>
              <w:top w:val="single" w:sz="4" w:space="0" w:color="auto"/>
              <w:left w:val="single" w:sz="4" w:space="0" w:color="auto"/>
              <w:bottom w:val="single" w:sz="4" w:space="0" w:color="auto"/>
              <w:right w:val="single" w:sz="4" w:space="0" w:color="auto"/>
            </w:tcBorders>
            <w:shd w:val="solid" w:color="969696" w:fill="auto"/>
          </w:tcPr>
          <w:p w:rsidR="00AD5050" w:rsidRPr="000E701B" w:rsidRDefault="00AD5050" w:rsidP="006C051E">
            <w:pPr>
              <w:autoSpaceDE w:val="0"/>
              <w:autoSpaceDN w:val="0"/>
              <w:adjustRightInd w:val="0"/>
              <w:spacing w:line="276" w:lineRule="auto"/>
              <w:jc w:val="right"/>
              <w:rPr>
                <w:color w:val="000000"/>
                <w:highlight w:val="black"/>
              </w:rPr>
            </w:pPr>
          </w:p>
        </w:tc>
        <w:tc>
          <w:tcPr>
            <w:tcW w:w="3175" w:type="dxa"/>
            <w:tcBorders>
              <w:top w:val="single" w:sz="4" w:space="0" w:color="auto"/>
              <w:left w:val="single" w:sz="4" w:space="0" w:color="auto"/>
              <w:bottom w:val="single" w:sz="4" w:space="0" w:color="auto"/>
              <w:right w:val="single" w:sz="4" w:space="0" w:color="auto"/>
            </w:tcBorders>
            <w:shd w:val="solid" w:color="969696" w:fill="auto"/>
            <w:vAlign w:val="center"/>
          </w:tcPr>
          <w:p w:rsidR="00AD5050" w:rsidRPr="000E701B" w:rsidRDefault="00AD5050" w:rsidP="006C051E">
            <w:pPr>
              <w:autoSpaceDE w:val="0"/>
              <w:autoSpaceDN w:val="0"/>
              <w:adjustRightInd w:val="0"/>
              <w:spacing w:line="276" w:lineRule="auto"/>
              <w:jc w:val="center"/>
              <w:rPr>
                <w:b/>
                <w:bCs/>
                <w:color w:val="000000"/>
              </w:rPr>
            </w:pPr>
            <w:r w:rsidRPr="000E701B">
              <w:rPr>
                <w:b/>
                <w:bCs/>
                <w:color w:val="000000"/>
              </w:rPr>
              <w:t>T o t a l i</w:t>
            </w:r>
          </w:p>
        </w:tc>
        <w:tc>
          <w:tcPr>
            <w:tcW w:w="3755" w:type="dxa"/>
            <w:tcBorders>
              <w:top w:val="single" w:sz="4" w:space="0" w:color="auto"/>
              <w:left w:val="single" w:sz="4" w:space="0" w:color="auto"/>
              <w:bottom w:val="single" w:sz="4" w:space="0" w:color="auto"/>
              <w:right w:val="single" w:sz="4" w:space="0" w:color="auto"/>
            </w:tcBorders>
            <w:shd w:val="solid" w:color="969696" w:fill="auto"/>
            <w:vAlign w:val="center"/>
          </w:tcPr>
          <w:p w:rsidR="00AD5050" w:rsidRPr="000E701B" w:rsidRDefault="00AD5050" w:rsidP="006C051E">
            <w:pPr>
              <w:spacing w:line="276" w:lineRule="auto"/>
              <w:jc w:val="center"/>
              <w:rPr>
                <w:b/>
                <w:bCs/>
              </w:rPr>
            </w:pPr>
            <w:r w:rsidRPr="000E701B">
              <w:rPr>
                <w:b/>
                <w:bCs/>
              </w:rPr>
              <w:t xml:space="preserve">193.650 </w:t>
            </w:r>
          </w:p>
        </w:tc>
      </w:tr>
    </w:tbl>
    <w:p w:rsidR="00AD5050" w:rsidRPr="000E701B" w:rsidRDefault="00AD5050" w:rsidP="006C051E">
      <w:pPr>
        <w:spacing w:line="276" w:lineRule="auto"/>
        <w:jc w:val="both"/>
        <w:rPr>
          <w:color w:val="0D0D0D" w:themeColor="text1" w:themeTint="F2"/>
        </w:rPr>
      </w:pPr>
      <w:r w:rsidRPr="000E701B">
        <w:t xml:space="preserve">  </w:t>
      </w:r>
    </w:p>
    <w:p w:rsidR="00AD5050" w:rsidRPr="000E701B" w:rsidRDefault="00AD5050" w:rsidP="006C051E">
      <w:pPr>
        <w:spacing w:after="120" w:line="276" w:lineRule="auto"/>
        <w:jc w:val="both"/>
        <w:rPr>
          <w:rFonts w:eastAsia="Batang"/>
          <w:iCs/>
          <w:color w:val="0D0D0D" w:themeColor="text1" w:themeTint="F2"/>
        </w:rPr>
      </w:pPr>
      <w:r w:rsidRPr="000E701B">
        <w:rPr>
          <w:rFonts w:eastAsia="Batang"/>
          <w:iCs/>
          <w:color w:val="0D0D0D" w:themeColor="text1" w:themeTint="F2"/>
        </w:rPr>
        <w:t xml:space="preserve">Vlera e mbartur nga viti 2025, sipas artikujve </w:t>
      </w:r>
      <w:r w:rsidR="00FE5716" w:rsidRPr="000E701B">
        <w:rPr>
          <w:rFonts w:eastAsia="Batang"/>
          <w:iCs/>
          <w:color w:val="0D0D0D" w:themeColor="text1" w:themeTint="F2"/>
        </w:rPr>
        <w:t>buxhetor</w:t>
      </w:r>
      <w:r w:rsidR="00FE5716">
        <w:rPr>
          <w:rFonts w:eastAsia="Batang"/>
          <w:iCs/>
          <w:color w:val="0D0D0D" w:themeColor="text1" w:themeTint="F2"/>
        </w:rPr>
        <w:t>ë</w:t>
      </w:r>
      <w:r w:rsidRPr="000E701B">
        <w:rPr>
          <w:rFonts w:eastAsia="Batang"/>
          <w:iCs/>
          <w:color w:val="0D0D0D" w:themeColor="text1" w:themeTint="F2"/>
        </w:rPr>
        <w:t>, me burim financimi donacionet/</w:t>
      </w:r>
      <w:r w:rsidR="00FE5716">
        <w:rPr>
          <w:rFonts w:eastAsia="Batang"/>
          <w:iCs/>
          <w:color w:val="0D0D0D" w:themeColor="text1" w:themeTint="F2"/>
        </w:rPr>
        <w:t xml:space="preserve"> </w:t>
      </w:r>
      <w:r w:rsidRPr="000E701B">
        <w:rPr>
          <w:rFonts w:eastAsia="Batang"/>
          <w:iCs/>
          <w:color w:val="0D0D0D" w:themeColor="text1" w:themeTint="F2"/>
        </w:rPr>
        <w:t>sponsorizimet të trashëguara për vitin 2026, konfirmuar nga Dega e Thesarit, paraqitet për sa e si më poshtë:</w:t>
      </w:r>
    </w:p>
    <w:p w:rsidR="00AD5050" w:rsidRPr="000E701B" w:rsidRDefault="00AD5050" w:rsidP="006C051E">
      <w:pPr>
        <w:pStyle w:val="ListParagraph"/>
        <w:numPr>
          <w:ilvl w:val="0"/>
          <w:numId w:val="3"/>
        </w:numPr>
        <w:jc w:val="both"/>
        <w:rPr>
          <w:rFonts w:ascii="Times New Roman" w:eastAsia="Batang" w:hAnsi="Times New Roman"/>
          <w:iCs/>
          <w:color w:val="0D0D0D" w:themeColor="text1" w:themeTint="F2"/>
          <w:sz w:val="24"/>
          <w:szCs w:val="24"/>
        </w:rPr>
      </w:pPr>
      <w:r w:rsidRPr="000E701B">
        <w:rPr>
          <w:rFonts w:ascii="Times New Roman" w:eastAsia="Batang" w:hAnsi="Times New Roman"/>
          <w:iCs/>
          <w:color w:val="0D0D0D" w:themeColor="text1" w:themeTint="F2"/>
          <w:sz w:val="24"/>
          <w:szCs w:val="24"/>
        </w:rPr>
        <w:t>Shpenzime operative në vlerën 5.043.390 lekë</w:t>
      </w:r>
    </w:p>
    <w:p w:rsidR="00AD5050" w:rsidRPr="000E701B" w:rsidRDefault="00AD5050" w:rsidP="006C051E">
      <w:pPr>
        <w:pStyle w:val="ListParagraph"/>
        <w:numPr>
          <w:ilvl w:val="0"/>
          <w:numId w:val="3"/>
        </w:numPr>
        <w:jc w:val="both"/>
        <w:rPr>
          <w:rFonts w:ascii="Times New Roman" w:eastAsia="Batang" w:hAnsi="Times New Roman"/>
          <w:iCs/>
          <w:color w:val="0D0D0D" w:themeColor="text1" w:themeTint="F2"/>
          <w:sz w:val="24"/>
          <w:szCs w:val="24"/>
        </w:rPr>
      </w:pPr>
      <w:r w:rsidRPr="000E701B">
        <w:rPr>
          <w:rFonts w:ascii="Times New Roman" w:eastAsia="Batang" w:hAnsi="Times New Roman"/>
          <w:iCs/>
          <w:color w:val="0D0D0D" w:themeColor="text1" w:themeTint="F2"/>
          <w:sz w:val="24"/>
          <w:szCs w:val="24"/>
        </w:rPr>
        <w:t>Shpenzime kapitale në vlerën 12.370.119 lekë</w:t>
      </w:r>
    </w:p>
    <w:p w:rsidR="00AD5050" w:rsidRPr="000E701B" w:rsidRDefault="00AD5050" w:rsidP="006C051E">
      <w:pPr>
        <w:spacing w:after="120" w:line="276" w:lineRule="auto"/>
        <w:jc w:val="both"/>
        <w:rPr>
          <w:rFonts w:eastAsia="Batang"/>
          <w:iCs/>
          <w:color w:val="0D0D0D" w:themeColor="text1" w:themeTint="F2"/>
        </w:rPr>
      </w:pPr>
      <w:r w:rsidRPr="000E701B">
        <w:rPr>
          <w:rFonts w:eastAsia="Batang"/>
          <w:iCs/>
          <w:color w:val="0D0D0D" w:themeColor="text1" w:themeTint="F2"/>
        </w:rPr>
        <w:t>Nga të dhënat e konfirmuara nga Dega e Thesarit dhe dokumentacioni i administruar në  Drejtorinë e Shërbimeve të Brendshme dh</w:t>
      </w:r>
      <w:r w:rsidR="00FE5716">
        <w:rPr>
          <w:rFonts w:eastAsia="Batang"/>
          <w:iCs/>
          <w:color w:val="0D0D0D" w:themeColor="text1" w:themeTint="F2"/>
        </w:rPr>
        <w:t xml:space="preserve">e Financës (sektori përkatës), </w:t>
      </w:r>
      <w:r w:rsidRPr="000E701B">
        <w:rPr>
          <w:rFonts w:eastAsia="Batang"/>
          <w:iCs/>
          <w:color w:val="0D0D0D" w:themeColor="text1" w:themeTint="F2"/>
        </w:rPr>
        <w:t>shuma e përdorur është:</w:t>
      </w:r>
    </w:p>
    <w:p w:rsidR="00AD5050" w:rsidRPr="000E701B" w:rsidRDefault="00AD5050" w:rsidP="00FE5716">
      <w:pPr>
        <w:pStyle w:val="ListParagraph"/>
        <w:numPr>
          <w:ilvl w:val="0"/>
          <w:numId w:val="27"/>
        </w:numPr>
        <w:spacing w:before="240" w:after="240"/>
        <w:ind w:left="502"/>
        <w:jc w:val="both"/>
        <w:rPr>
          <w:rFonts w:ascii="Times New Roman" w:eastAsia="Batang" w:hAnsi="Times New Roman"/>
          <w:iCs/>
          <w:color w:val="0D0D0D" w:themeColor="text1" w:themeTint="F2"/>
          <w:sz w:val="24"/>
          <w:szCs w:val="24"/>
        </w:rPr>
      </w:pPr>
      <w:r w:rsidRPr="000E701B">
        <w:rPr>
          <w:rFonts w:ascii="Times New Roman" w:eastAsia="Batang" w:hAnsi="Times New Roman"/>
          <w:iCs/>
          <w:color w:val="0D0D0D" w:themeColor="text1" w:themeTint="F2"/>
          <w:sz w:val="24"/>
          <w:szCs w:val="24"/>
        </w:rPr>
        <w:t xml:space="preserve">Shpenzime operative në vlerën 177.000 lekë.     </w:t>
      </w:r>
    </w:p>
    <w:p w:rsidR="00AD5050" w:rsidRPr="000E701B" w:rsidRDefault="00AD5050" w:rsidP="002E22C7">
      <w:pPr>
        <w:spacing w:before="240" w:after="240" w:line="276" w:lineRule="auto"/>
        <w:jc w:val="both"/>
        <w:rPr>
          <w:b/>
        </w:rPr>
      </w:pPr>
      <w:r w:rsidRPr="000E701B">
        <w:rPr>
          <w:b/>
        </w:rPr>
        <w:t>II.2 Performanca financiare n</w:t>
      </w:r>
      <w:r w:rsidR="00FE5716">
        <w:rPr>
          <w:b/>
        </w:rPr>
        <w:t xml:space="preserve">ë nivelin e programit buxhetor </w:t>
      </w:r>
    </w:p>
    <w:p w:rsidR="00AD5050" w:rsidRPr="000E701B" w:rsidRDefault="00AD5050" w:rsidP="00FE5716">
      <w:pPr>
        <w:pStyle w:val="Title"/>
        <w:spacing w:before="240" w:after="240" w:line="276" w:lineRule="auto"/>
        <w:jc w:val="both"/>
        <w:rPr>
          <w:rFonts w:ascii="Times New Roman"/>
          <w:color w:val="262626" w:themeColor="text1" w:themeTint="D9"/>
          <w:sz w:val="24"/>
          <w:szCs w:val="24"/>
        </w:rPr>
      </w:pPr>
      <w:r w:rsidRPr="000E701B">
        <w:rPr>
          <w:rFonts w:ascii="Times New Roman"/>
          <w:color w:val="0D0D0D" w:themeColor="text1" w:themeTint="F2"/>
          <w:sz w:val="24"/>
          <w:szCs w:val="24"/>
        </w:rPr>
        <w:t>Për</w:t>
      </w:r>
      <w:r w:rsidR="00FE5716">
        <w:rPr>
          <w:rFonts w:ascii="Times New Roman"/>
          <w:color w:val="0D0D0D" w:themeColor="text1" w:themeTint="F2"/>
          <w:sz w:val="24"/>
          <w:szCs w:val="24"/>
        </w:rPr>
        <w:t xml:space="preserve"> </w:t>
      </w:r>
      <w:r w:rsidRPr="000E701B">
        <w:rPr>
          <w:rFonts w:ascii="Times New Roman"/>
          <w:color w:val="0D0D0D" w:themeColor="text1" w:themeTint="F2"/>
          <w:sz w:val="24"/>
          <w:szCs w:val="24"/>
        </w:rPr>
        <w:t xml:space="preserve">sa i përket realizimit për periudhën e raportimit </w:t>
      </w:r>
      <w:r w:rsidR="00FE5716">
        <w:rPr>
          <w:rFonts w:ascii="Times New Roman"/>
          <w:color w:val="0D0D0D" w:themeColor="text1" w:themeTint="F2"/>
          <w:sz w:val="24"/>
          <w:szCs w:val="24"/>
        </w:rPr>
        <w:t>j</w:t>
      </w:r>
      <w:r w:rsidRPr="000E701B">
        <w:rPr>
          <w:rFonts w:ascii="Times New Roman"/>
          <w:color w:val="0D0D0D" w:themeColor="text1" w:themeTint="F2"/>
          <w:sz w:val="24"/>
          <w:szCs w:val="24"/>
        </w:rPr>
        <w:t xml:space="preserve">anar - </w:t>
      </w:r>
      <w:r w:rsidR="00FE5716">
        <w:rPr>
          <w:rFonts w:ascii="Times New Roman"/>
          <w:color w:val="0D0D0D" w:themeColor="text1" w:themeTint="F2"/>
          <w:sz w:val="24"/>
          <w:szCs w:val="24"/>
        </w:rPr>
        <w:t>g</w:t>
      </w:r>
      <w:r w:rsidRPr="000E701B">
        <w:rPr>
          <w:rFonts w:ascii="Times New Roman"/>
          <w:color w:val="0D0D0D" w:themeColor="text1" w:themeTint="F2"/>
          <w:sz w:val="24"/>
          <w:szCs w:val="24"/>
        </w:rPr>
        <w:t>usht 2026, krahasuar m</w:t>
      </w:r>
      <w:r w:rsidR="00FE5716">
        <w:rPr>
          <w:rFonts w:ascii="Times New Roman"/>
          <w:color w:val="0D0D0D" w:themeColor="text1" w:themeTint="F2"/>
          <w:sz w:val="24"/>
          <w:szCs w:val="24"/>
        </w:rPr>
        <w:t xml:space="preserve">e buxhetin vjetor të miratuar, </w:t>
      </w:r>
      <w:r w:rsidRPr="000E701B">
        <w:rPr>
          <w:rFonts w:ascii="Times New Roman"/>
          <w:color w:val="0D0D0D" w:themeColor="text1" w:themeTint="F2"/>
          <w:sz w:val="24"/>
          <w:szCs w:val="24"/>
        </w:rPr>
        <w:t>n</w:t>
      </w:r>
      <w:r w:rsidRPr="000E701B">
        <w:rPr>
          <w:rFonts w:ascii="Times New Roman"/>
          <w:color w:val="262626" w:themeColor="text1" w:themeTint="D9"/>
          <w:sz w:val="24"/>
          <w:szCs w:val="24"/>
        </w:rPr>
        <w:t>ga fondi i përgjithshëm buxhetor janë shpenzuar 104.774  (në mijë</w:t>
      </w:r>
      <w:r w:rsidR="005122CE">
        <w:rPr>
          <w:rFonts w:ascii="Times New Roman"/>
          <w:color w:val="262626" w:themeColor="text1" w:themeTint="D9"/>
          <w:sz w:val="24"/>
          <w:szCs w:val="24"/>
        </w:rPr>
        <w:t>) lekë</w:t>
      </w:r>
      <w:r w:rsidRPr="000E701B">
        <w:rPr>
          <w:rFonts w:ascii="Times New Roman"/>
          <w:color w:val="262626" w:themeColor="text1" w:themeTint="D9"/>
          <w:sz w:val="24"/>
          <w:szCs w:val="24"/>
        </w:rPr>
        <w:t>, përfshirë edhe fondin e veçantë, me realizim përkundrejt planit vjetor</w:t>
      </w:r>
      <w:r w:rsidR="00FE5716">
        <w:rPr>
          <w:rFonts w:ascii="Times New Roman"/>
          <w:color w:val="262626" w:themeColor="text1" w:themeTint="D9"/>
          <w:sz w:val="24"/>
          <w:szCs w:val="24"/>
        </w:rPr>
        <w:t>,</w:t>
      </w:r>
      <w:r w:rsidRPr="000E701B">
        <w:rPr>
          <w:rFonts w:ascii="Times New Roman"/>
          <w:color w:val="262626" w:themeColor="text1" w:themeTint="D9"/>
          <w:sz w:val="24"/>
          <w:szCs w:val="24"/>
        </w:rPr>
        <w:t xml:space="preserve"> në masën</w:t>
      </w:r>
      <w:r w:rsidR="00FE5716">
        <w:rPr>
          <w:rFonts w:ascii="Times New Roman"/>
          <w:color w:val="262626" w:themeColor="text1" w:themeTint="D9"/>
          <w:sz w:val="24"/>
          <w:szCs w:val="24"/>
        </w:rPr>
        <w:t xml:space="preserve"> 54</w:t>
      </w:r>
      <w:r w:rsidRPr="000E701B">
        <w:rPr>
          <w:rFonts w:ascii="Times New Roman"/>
          <w:color w:val="262626" w:themeColor="text1" w:themeTint="D9"/>
          <w:sz w:val="24"/>
          <w:szCs w:val="24"/>
        </w:rPr>
        <w:t>%.</w:t>
      </w:r>
    </w:p>
    <w:p w:rsidR="00AD5050" w:rsidRPr="000E701B" w:rsidRDefault="00AD5050" w:rsidP="00FE5716">
      <w:pPr>
        <w:spacing w:before="240" w:after="240" w:line="276" w:lineRule="auto"/>
        <w:jc w:val="both"/>
        <w:rPr>
          <w:color w:val="0D0D0D" w:themeColor="text1" w:themeTint="F2"/>
        </w:rPr>
      </w:pPr>
      <w:r w:rsidRPr="000E701B">
        <w:rPr>
          <w:color w:val="080808"/>
        </w:rPr>
        <w:t xml:space="preserve">Tabela e mëposhtme </w:t>
      </w:r>
      <w:r w:rsidRPr="000E701B">
        <w:rPr>
          <w:color w:val="0D0D0D" w:themeColor="text1" w:themeTint="F2"/>
        </w:rPr>
        <w:t xml:space="preserve">pasqyron në % çdo kategori shpenzimesh, përkundrejt totalit të buxhetit, si dhe realizimi në % dhe vlerë </w:t>
      </w:r>
      <w:r w:rsidR="00FE5716">
        <w:rPr>
          <w:color w:val="0D0D0D" w:themeColor="text1" w:themeTint="F2"/>
        </w:rPr>
        <w:t>e</w:t>
      </w:r>
      <w:r w:rsidRPr="000E701B">
        <w:rPr>
          <w:color w:val="0D0D0D" w:themeColor="text1" w:themeTint="F2"/>
        </w:rPr>
        <w:t xml:space="preserve"> secilës kategori shpenzimesh, përkundrejt buxhetit të akorduar.</w:t>
      </w:r>
    </w:p>
    <w:p w:rsidR="00AD5050" w:rsidRPr="000E701B" w:rsidRDefault="00AD5050" w:rsidP="006C051E">
      <w:pPr>
        <w:spacing w:line="276" w:lineRule="auto"/>
        <w:jc w:val="both"/>
        <w:rPr>
          <w:color w:val="0D0D0D" w:themeColor="text1" w:themeTint="F2"/>
        </w:rPr>
      </w:pPr>
    </w:p>
    <w:p w:rsidR="00AD5050" w:rsidRPr="000E701B" w:rsidRDefault="00AD5050" w:rsidP="006C051E">
      <w:pPr>
        <w:pStyle w:val="BodyText3"/>
        <w:spacing w:line="276" w:lineRule="auto"/>
        <w:jc w:val="center"/>
        <w:rPr>
          <w:rFonts w:ascii="Times New Roman" w:hAnsi="Times New Roman"/>
          <w:b/>
          <w:color w:val="244061"/>
          <w:sz w:val="24"/>
          <w:szCs w:val="24"/>
        </w:rPr>
      </w:pPr>
      <w:r w:rsidRPr="000E701B">
        <w:rPr>
          <w:rFonts w:ascii="Times New Roman" w:hAnsi="Times New Roman"/>
          <w:b/>
          <w:color w:val="244061"/>
          <w:sz w:val="24"/>
          <w:szCs w:val="24"/>
        </w:rPr>
        <w:lastRenderedPageBreak/>
        <w:t xml:space="preserve">TABELA E AKORDIMIT TË BUXHETIT DHE REALIZIMIT  </w:t>
      </w:r>
    </w:p>
    <w:p w:rsidR="00AD5050" w:rsidRPr="000E701B" w:rsidRDefault="00AD5050" w:rsidP="006C051E">
      <w:pPr>
        <w:pStyle w:val="BodyText3"/>
        <w:spacing w:line="276" w:lineRule="auto"/>
        <w:ind w:left="1440" w:firstLine="720"/>
        <w:rPr>
          <w:rFonts w:ascii="Times New Roman" w:hAnsi="Times New Roman"/>
          <w:b/>
          <w:color w:val="244061"/>
          <w:sz w:val="24"/>
          <w:szCs w:val="24"/>
        </w:rPr>
      </w:pPr>
      <w:r w:rsidRPr="000E701B">
        <w:rPr>
          <w:rFonts w:ascii="Times New Roman" w:hAnsi="Times New Roman"/>
          <w:b/>
          <w:color w:val="244061"/>
          <w:sz w:val="24"/>
          <w:szCs w:val="24"/>
        </w:rPr>
        <w:t xml:space="preserve">Periudha janar – </w:t>
      </w:r>
      <w:r w:rsidR="00FE5716">
        <w:rPr>
          <w:rFonts w:ascii="Times New Roman" w:hAnsi="Times New Roman"/>
          <w:b/>
          <w:color w:val="244061"/>
          <w:sz w:val="24"/>
          <w:szCs w:val="24"/>
        </w:rPr>
        <w:t>g</w:t>
      </w:r>
      <w:r w:rsidRPr="000E701B">
        <w:rPr>
          <w:rFonts w:ascii="Times New Roman" w:hAnsi="Times New Roman"/>
          <w:b/>
          <w:color w:val="244061"/>
          <w:sz w:val="24"/>
          <w:szCs w:val="24"/>
        </w:rPr>
        <w:t xml:space="preserve">usht 2026  </w:t>
      </w:r>
      <w:r w:rsidRPr="000E701B">
        <w:rPr>
          <w:rFonts w:ascii="Times New Roman" w:hAnsi="Times New Roman"/>
          <w:color w:val="215868"/>
          <w:sz w:val="24"/>
          <w:szCs w:val="24"/>
        </w:rPr>
        <w:tab/>
      </w:r>
      <w:r w:rsidRPr="000E701B">
        <w:rPr>
          <w:rFonts w:ascii="Times New Roman" w:hAnsi="Times New Roman"/>
          <w:color w:val="215868"/>
          <w:sz w:val="24"/>
          <w:szCs w:val="24"/>
        </w:rPr>
        <w:tab/>
      </w:r>
      <w:r w:rsidRPr="000E701B">
        <w:rPr>
          <w:rFonts w:ascii="Times New Roman" w:hAnsi="Times New Roman"/>
          <w:b/>
          <w:color w:val="244061"/>
          <w:sz w:val="24"/>
          <w:szCs w:val="24"/>
        </w:rPr>
        <w:t>000 / lekë</w:t>
      </w:r>
    </w:p>
    <w:tbl>
      <w:tblPr>
        <w:tblW w:w="10782"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EEAF6"/>
        <w:tblLayout w:type="fixed"/>
        <w:tblLook w:val="0000" w:firstRow="0" w:lastRow="0" w:firstColumn="0" w:lastColumn="0" w:noHBand="0" w:noVBand="0"/>
      </w:tblPr>
      <w:tblGrid>
        <w:gridCol w:w="737"/>
        <w:gridCol w:w="1868"/>
        <w:gridCol w:w="2276"/>
        <w:gridCol w:w="1752"/>
        <w:gridCol w:w="1383"/>
        <w:gridCol w:w="2766"/>
      </w:tblGrid>
      <w:tr w:rsidR="00AD5050" w:rsidRPr="000E701B" w:rsidTr="00814574">
        <w:trPr>
          <w:trHeight w:val="1074"/>
          <w:jc w:val="center"/>
        </w:trPr>
        <w:tc>
          <w:tcPr>
            <w:tcW w:w="737" w:type="dxa"/>
            <w:shd w:val="clear" w:color="auto" w:fill="DEEAF6"/>
          </w:tcPr>
          <w:p w:rsidR="00AD5050" w:rsidRPr="000E701B" w:rsidRDefault="00AD5050" w:rsidP="006C051E">
            <w:pPr>
              <w:pStyle w:val="BodyText3"/>
              <w:spacing w:line="276" w:lineRule="auto"/>
              <w:ind w:left="-15" w:firstLine="15"/>
              <w:rPr>
                <w:rFonts w:ascii="Times New Roman" w:hAnsi="Times New Roman"/>
                <w:b/>
                <w:color w:val="000000"/>
                <w:sz w:val="24"/>
                <w:szCs w:val="24"/>
              </w:rPr>
            </w:pPr>
            <w:r w:rsidRPr="000E701B">
              <w:rPr>
                <w:rFonts w:ascii="Times New Roman" w:hAnsi="Times New Roman"/>
                <w:b/>
                <w:color w:val="000000"/>
                <w:sz w:val="24"/>
                <w:szCs w:val="24"/>
              </w:rPr>
              <w:t>Nr.</w:t>
            </w:r>
          </w:p>
        </w:tc>
        <w:tc>
          <w:tcPr>
            <w:tcW w:w="1868" w:type="dxa"/>
            <w:shd w:val="clear" w:color="auto" w:fill="DEEAF6"/>
          </w:tcPr>
          <w:p w:rsidR="00AD5050" w:rsidRPr="000E701B" w:rsidRDefault="00AD5050" w:rsidP="006C051E">
            <w:pPr>
              <w:pStyle w:val="BodyText3"/>
              <w:spacing w:line="276" w:lineRule="auto"/>
              <w:rPr>
                <w:rFonts w:ascii="Times New Roman" w:hAnsi="Times New Roman"/>
                <w:b/>
                <w:color w:val="000000"/>
                <w:sz w:val="24"/>
                <w:szCs w:val="24"/>
              </w:rPr>
            </w:pPr>
            <w:r w:rsidRPr="000E701B">
              <w:rPr>
                <w:rFonts w:ascii="Times New Roman" w:hAnsi="Times New Roman"/>
                <w:b/>
                <w:color w:val="000000"/>
                <w:sz w:val="24"/>
                <w:szCs w:val="24"/>
              </w:rPr>
              <w:t>EMËRTIMI</w:t>
            </w:r>
          </w:p>
        </w:tc>
        <w:tc>
          <w:tcPr>
            <w:tcW w:w="2276" w:type="dxa"/>
            <w:shd w:val="clear" w:color="auto" w:fill="DEEAF6"/>
          </w:tcPr>
          <w:p w:rsidR="00AD5050" w:rsidRPr="000E701B" w:rsidRDefault="00AD5050" w:rsidP="006C051E">
            <w:pPr>
              <w:pStyle w:val="BodyText3"/>
              <w:spacing w:line="276" w:lineRule="auto"/>
              <w:rPr>
                <w:rFonts w:ascii="Times New Roman" w:hAnsi="Times New Roman"/>
                <w:b/>
                <w:color w:val="000000"/>
                <w:sz w:val="24"/>
                <w:szCs w:val="24"/>
              </w:rPr>
            </w:pPr>
            <w:r w:rsidRPr="000E701B">
              <w:rPr>
                <w:rFonts w:ascii="Times New Roman" w:hAnsi="Times New Roman"/>
                <w:b/>
                <w:color w:val="000000"/>
                <w:sz w:val="24"/>
                <w:szCs w:val="24"/>
              </w:rPr>
              <w:t xml:space="preserve">PLAN VJETOR 2026, i ndryshuar </w:t>
            </w:r>
          </w:p>
        </w:tc>
        <w:tc>
          <w:tcPr>
            <w:tcW w:w="1752" w:type="dxa"/>
            <w:shd w:val="clear" w:color="auto" w:fill="DEEAF6"/>
          </w:tcPr>
          <w:p w:rsidR="00AD5050" w:rsidRPr="000E701B" w:rsidRDefault="00AD5050" w:rsidP="006C051E">
            <w:pPr>
              <w:pStyle w:val="BodyText3"/>
              <w:spacing w:line="276" w:lineRule="auto"/>
              <w:rPr>
                <w:rFonts w:ascii="Times New Roman" w:hAnsi="Times New Roman"/>
                <w:b/>
                <w:color w:val="000000"/>
                <w:sz w:val="24"/>
                <w:szCs w:val="24"/>
              </w:rPr>
            </w:pPr>
            <w:r w:rsidRPr="000E701B">
              <w:rPr>
                <w:rFonts w:ascii="Times New Roman" w:hAnsi="Times New Roman"/>
                <w:b/>
                <w:sz w:val="24"/>
                <w:szCs w:val="24"/>
              </w:rPr>
              <w:t>PËRQINDJE KUNDREJT TOTALIT</w:t>
            </w:r>
          </w:p>
        </w:tc>
        <w:tc>
          <w:tcPr>
            <w:tcW w:w="1383" w:type="dxa"/>
            <w:shd w:val="clear" w:color="auto" w:fill="DEEAF6"/>
          </w:tcPr>
          <w:p w:rsidR="00AD5050" w:rsidRPr="000E701B" w:rsidRDefault="00AD5050" w:rsidP="006C051E">
            <w:pPr>
              <w:pStyle w:val="BodyText3"/>
              <w:spacing w:line="276" w:lineRule="auto"/>
              <w:rPr>
                <w:rFonts w:ascii="Times New Roman" w:hAnsi="Times New Roman"/>
                <w:b/>
                <w:color w:val="000000"/>
                <w:sz w:val="24"/>
                <w:szCs w:val="24"/>
              </w:rPr>
            </w:pPr>
            <w:r w:rsidRPr="000E701B">
              <w:rPr>
                <w:rFonts w:ascii="Times New Roman" w:hAnsi="Times New Roman"/>
                <w:b/>
                <w:sz w:val="24"/>
                <w:szCs w:val="24"/>
              </w:rPr>
              <w:t xml:space="preserve">FAKT 8- MUJOR   </w:t>
            </w:r>
          </w:p>
        </w:tc>
        <w:tc>
          <w:tcPr>
            <w:tcW w:w="2766" w:type="dxa"/>
            <w:shd w:val="clear" w:color="auto" w:fill="DEEAF6"/>
          </w:tcPr>
          <w:p w:rsidR="00AD5050" w:rsidRPr="000E701B" w:rsidRDefault="00AD5050" w:rsidP="006C051E">
            <w:pPr>
              <w:pStyle w:val="BodyText3"/>
              <w:spacing w:line="276" w:lineRule="auto"/>
              <w:rPr>
                <w:rFonts w:ascii="Times New Roman" w:hAnsi="Times New Roman"/>
                <w:b/>
                <w:color w:val="000000"/>
                <w:sz w:val="24"/>
                <w:szCs w:val="24"/>
              </w:rPr>
            </w:pPr>
            <w:r w:rsidRPr="000E701B">
              <w:rPr>
                <w:rFonts w:ascii="Times New Roman" w:hAnsi="Times New Roman"/>
                <w:b/>
                <w:sz w:val="24"/>
                <w:szCs w:val="24"/>
              </w:rPr>
              <w:t>PËRQINDJE REALIZIMI KUNDREJT PLANIT VJETOR</w:t>
            </w:r>
          </w:p>
        </w:tc>
      </w:tr>
      <w:tr w:rsidR="00AD5050" w:rsidRPr="000E701B" w:rsidTr="00814574">
        <w:trPr>
          <w:trHeight w:val="329"/>
          <w:jc w:val="center"/>
        </w:trPr>
        <w:tc>
          <w:tcPr>
            <w:tcW w:w="737" w:type="dxa"/>
            <w:shd w:val="clear" w:color="auto" w:fill="DEEAF6"/>
          </w:tcPr>
          <w:p w:rsidR="00AD5050" w:rsidRPr="000E701B" w:rsidRDefault="00AD5050" w:rsidP="006C051E">
            <w:pPr>
              <w:pStyle w:val="BodyText3"/>
              <w:spacing w:line="276" w:lineRule="auto"/>
              <w:jc w:val="center"/>
              <w:rPr>
                <w:rFonts w:ascii="Times New Roman" w:hAnsi="Times New Roman"/>
                <w:color w:val="262626" w:themeColor="text1" w:themeTint="D9"/>
                <w:sz w:val="24"/>
                <w:szCs w:val="24"/>
              </w:rPr>
            </w:pPr>
            <w:r w:rsidRPr="000E701B">
              <w:rPr>
                <w:rFonts w:ascii="Times New Roman" w:hAnsi="Times New Roman"/>
                <w:color w:val="262626" w:themeColor="text1" w:themeTint="D9"/>
                <w:sz w:val="24"/>
                <w:szCs w:val="24"/>
              </w:rPr>
              <w:t>1</w:t>
            </w:r>
          </w:p>
        </w:tc>
        <w:tc>
          <w:tcPr>
            <w:tcW w:w="1868" w:type="dxa"/>
            <w:shd w:val="clear" w:color="auto" w:fill="DEEAF6"/>
          </w:tcPr>
          <w:p w:rsidR="00AD5050" w:rsidRPr="000E701B" w:rsidRDefault="00AD5050" w:rsidP="006C051E">
            <w:pPr>
              <w:pStyle w:val="BodyText3"/>
              <w:spacing w:line="276" w:lineRule="auto"/>
              <w:rPr>
                <w:rFonts w:ascii="Times New Roman" w:hAnsi="Times New Roman"/>
                <w:color w:val="262626" w:themeColor="text1" w:themeTint="D9"/>
                <w:sz w:val="24"/>
                <w:szCs w:val="24"/>
              </w:rPr>
            </w:pPr>
            <w:r w:rsidRPr="000E701B">
              <w:rPr>
                <w:rFonts w:ascii="Times New Roman" w:hAnsi="Times New Roman"/>
                <w:color w:val="262626" w:themeColor="text1" w:themeTint="D9"/>
                <w:sz w:val="24"/>
                <w:szCs w:val="24"/>
              </w:rPr>
              <w:t>Paga</w:t>
            </w:r>
          </w:p>
        </w:tc>
        <w:tc>
          <w:tcPr>
            <w:tcW w:w="2276" w:type="dxa"/>
            <w:shd w:val="clear" w:color="auto" w:fill="DEEAF6"/>
          </w:tcPr>
          <w:p w:rsidR="00AD5050" w:rsidRPr="000E701B" w:rsidRDefault="00AD5050" w:rsidP="006C051E">
            <w:pPr>
              <w:spacing w:line="276" w:lineRule="auto"/>
              <w:jc w:val="center"/>
              <w:rPr>
                <w:color w:val="262626" w:themeColor="text1" w:themeTint="D9"/>
              </w:rPr>
            </w:pPr>
            <w:r w:rsidRPr="000E701B">
              <w:rPr>
                <w:color w:val="262626" w:themeColor="text1" w:themeTint="D9"/>
              </w:rPr>
              <w:t>122.940</w:t>
            </w:r>
          </w:p>
        </w:tc>
        <w:tc>
          <w:tcPr>
            <w:tcW w:w="1752" w:type="dxa"/>
            <w:shd w:val="clear" w:color="auto" w:fill="DEEAF6"/>
          </w:tcPr>
          <w:p w:rsidR="00AD5050" w:rsidRPr="000E701B" w:rsidRDefault="00AD5050" w:rsidP="006C051E">
            <w:pPr>
              <w:pStyle w:val="BodyText3"/>
              <w:spacing w:line="276" w:lineRule="auto"/>
              <w:jc w:val="center"/>
              <w:rPr>
                <w:rFonts w:ascii="Times New Roman" w:hAnsi="Times New Roman"/>
                <w:b/>
                <w:color w:val="262626" w:themeColor="text1" w:themeTint="D9"/>
                <w:sz w:val="24"/>
                <w:szCs w:val="24"/>
              </w:rPr>
            </w:pPr>
            <w:r w:rsidRPr="000E701B">
              <w:rPr>
                <w:rFonts w:ascii="Times New Roman" w:hAnsi="Times New Roman"/>
                <w:color w:val="262626" w:themeColor="text1" w:themeTint="D9"/>
                <w:sz w:val="24"/>
                <w:szCs w:val="24"/>
              </w:rPr>
              <w:t>63.5 %</w:t>
            </w:r>
          </w:p>
        </w:tc>
        <w:tc>
          <w:tcPr>
            <w:tcW w:w="1383" w:type="dxa"/>
            <w:shd w:val="clear" w:color="auto" w:fill="DEEAF6"/>
          </w:tcPr>
          <w:p w:rsidR="00AD5050" w:rsidRPr="000E701B" w:rsidRDefault="00AD5050" w:rsidP="006C051E">
            <w:pPr>
              <w:spacing w:line="276" w:lineRule="auto"/>
              <w:jc w:val="center"/>
              <w:rPr>
                <w:color w:val="262626" w:themeColor="text1" w:themeTint="D9"/>
              </w:rPr>
            </w:pPr>
            <w:r w:rsidRPr="000E701B">
              <w:rPr>
                <w:color w:val="262626" w:themeColor="text1" w:themeTint="D9"/>
              </w:rPr>
              <w:t xml:space="preserve">71.323 </w:t>
            </w:r>
          </w:p>
        </w:tc>
        <w:tc>
          <w:tcPr>
            <w:tcW w:w="2766" w:type="dxa"/>
            <w:shd w:val="clear" w:color="auto" w:fill="DEEAF6"/>
          </w:tcPr>
          <w:p w:rsidR="00AD5050" w:rsidRPr="000E701B" w:rsidRDefault="00AD5050" w:rsidP="00FE5716">
            <w:pPr>
              <w:spacing w:line="276" w:lineRule="auto"/>
              <w:jc w:val="center"/>
              <w:rPr>
                <w:color w:val="262626" w:themeColor="text1" w:themeTint="D9"/>
              </w:rPr>
            </w:pPr>
            <w:r w:rsidRPr="000E701B">
              <w:rPr>
                <w:color w:val="262626" w:themeColor="text1" w:themeTint="D9"/>
              </w:rPr>
              <w:t>58  %</w:t>
            </w:r>
          </w:p>
        </w:tc>
      </w:tr>
      <w:tr w:rsidR="00AD5050" w:rsidRPr="000E701B" w:rsidTr="00814574">
        <w:trPr>
          <w:trHeight w:val="685"/>
          <w:jc w:val="center"/>
        </w:trPr>
        <w:tc>
          <w:tcPr>
            <w:tcW w:w="737" w:type="dxa"/>
            <w:shd w:val="clear" w:color="auto" w:fill="DEEAF6"/>
          </w:tcPr>
          <w:p w:rsidR="00AD5050" w:rsidRPr="000E701B" w:rsidRDefault="00AD5050" w:rsidP="006C051E">
            <w:pPr>
              <w:pStyle w:val="BodyText3"/>
              <w:spacing w:line="276" w:lineRule="auto"/>
              <w:jc w:val="center"/>
              <w:rPr>
                <w:rFonts w:ascii="Times New Roman" w:hAnsi="Times New Roman"/>
                <w:color w:val="262626" w:themeColor="text1" w:themeTint="D9"/>
                <w:sz w:val="24"/>
                <w:szCs w:val="24"/>
              </w:rPr>
            </w:pPr>
            <w:r w:rsidRPr="000E701B">
              <w:rPr>
                <w:rFonts w:ascii="Times New Roman" w:hAnsi="Times New Roman"/>
                <w:color w:val="262626" w:themeColor="text1" w:themeTint="D9"/>
                <w:sz w:val="24"/>
                <w:szCs w:val="24"/>
              </w:rPr>
              <w:t>2</w:t>
            </w:r>
          </w:p>
        </w:tc>
        <w:tc>
          <w:tcPr>
            <w:tcW w:w="1868" w:type="dxa"/>
            <w:shd w:val="clear" w:color="auto" w:fill="DEEAF6"/>
          </w:tcPr>
          <w:p w:rsidR="00AD5050" w:rsidRPr="000E701B" w:rsidRDefault="00AD5050" w:rsidP="006C051E">
            <w:pPr>
              <w:pStyle w:val="BodyText3"/>
              <w:spacing w:line="276" w:lineRule="auto"/>
              <w:rPr>
                <w:rFonts w:ascii="Times New Roman" w:hAnsi="Times New Roman"/>
                <w:color w:val="262626" w:themeColor="text1" w:themeTint="D9"/>
                <w:sz w:val="24"/>
                <w:szCs w:val="24"/>
              </w:rPr>
            </w:pPr>
            <w:r w:rsidRPr="000E701B">
              <w:rPr>
                <w:rFonts w:ascii="Times New Roman" w:hAnsi="Times New Roman"/>
                <w:color w:val="262626" w:themeColor="text1" w:themeTint="D9"/>
                <w:sz w:val="24"/>
                <w:szCs w:val="24"/>
              </w:rPr>
              <w:t>Sigurime shoqërore</w:t>
            </w:r>
          </w:p>
        </w:tc>
        <w:tc>
          <w:tcPr>
            <w:tcW w:w="2276" w:type="dxa"/>
            <w:shd w:val="clear" w:color="auto" w:fill="DEEAF6"/>
          </w:tcPr>
          <w:p w:rsidR="00AD5050" w:rsidRPr="000E701B" w:rsidRDefault="00AD5050" w:rsidP="006C051E">
            <w:pPr>
              <w:spacing w:line="276" w:lineRule="auto"/>
              <w:jc w:val="center"/>
              <w:rPr>
                <w:color w:val="262626" w:themeColor="text1" w:themeTint="D9"/>
              </w:rPr>
            </w:pPr>
            <w:r w:rsidRPr="000E701B">
              <w:rPr>
                <w:color w:val="262626" w:themeColor="text1" w:themeTint="D9"/>
              </w:rPr>
              <w:t>20.230</w:t>
            </w:r>
          </w:p>
        </w:tc>
        <w:tc>
          <w:tcPr>
            <w:tcW w:w="1752" w:type="dxa"/>
            <w:shd w:val="clear" w:color="auto" w:fill="DEEAF6"/>
          </w:tcPr>
          <w:p w:rsidR="00AD5050" w:rsidRPr="000E701B" w:rsidRDefault="00AD5050" w:rsidP="006C051E">
            <w:pPr>
              <w:spacing w:line="276" w:lineRule="auto"/>
              <w:jc w:val="center"/>
              <w:rPr>
                <w:color w:val="262626" w:themeColor="text1" w:themeTint="D9"/>
              </w:rPr>
            </w:pPr>
            <w:r w:rsidRPr="000E701B">
              <w:rPr>
                <w:color w:val="262626" w:themeColor="text1" w:themeTint="D9"/>
              </w:rPr>
              <w:t>10.5  %</w:t>
            </w:r>
          </w:p>
        </w:tc>
        <w:tc>
          <w:tcPr>
            <w:tcW w:w="1383" w:type="dxa"/>
            <w:shd w:val="clear" w:color="auto" w:fill="DEEAF6"/>
          </w:tcPr>
          <w:p w:rsidR="00AD5050" w:rsidRPr="000E701B" w:rsidRDefault="00AD5050" w:rsidP="006C051E">
            <w:pPr>
              <w:spacing w:line="276" w:lineRule="auto"/>
              <w:jc w:val="center"/>
              <w:rPr>
                <w:color w:val="262626" w:themeColor="text1" w:themeTint="D9"/>
              </w:rPr>
            </w:pPr>
            <w:r w:rsidRPr="000E701B">
              <w:rPr>
                <w:color w:val="262626" w:themeColor="text1" w:themeTint="D9"/>
              </w:rPr>
              <w:t xml:space="preserve"> 11.189 </w:t>
            </w:r>
          </w:p>
        </w:tc>
        <w:tc>
          <w:tcPr>
            <w:tcW w:w="2766" w:type="dxa"/>
            <w:shd w:val="clear" w:color="auto" w:fill="DEEAF6"/>
          </w:tcPr>
          <w:p w:rsidR="00AD5050" w:rsidRPr="000E701B" w:rsidRDefault="00FE5716" w:rsidP="006C051E">
            <w:pPr>
              <w:spacing w:line="276" w:lineRule="auto"/>
              <w:ind w:left="-135"/>
              <w:jc w:val="center"/>
              <w:rPr>
                <w:color w:val="262626" w:themeColor="text1" w:themeTint="D9"/>
              </w:rPr>
            </w:pPr>
            <w:r>
              <w:rPr>
                <w:color w:val="262626" w:themeColor="text1" w:themeTint="D9"/>
              </w:rPr>
              <w:t xml:space="preserve"> 55  </w:t>
            </w:r>
            <w:r w:rsidR="00AD5050" w:rsidRPr="000E701B">
              <w:rPr>
                <w:color w:val="262626" w:themeColor="text1" w:themeTint="D9"/>
              </w:rPr>
              <w:t>%</w:t>
            </w:r>
          </w:p>
        </w:tc>
      </w:tr>
      <w:tr w:rsidR="00AD5050" w:rsidRPr="000E701B" w:rsidTr="00814574">
        <w:trPr>
          <w:trHeight w:val="546"/>
          <w:jc w:val="center"/>
        </w:trPr>
        <w:tc>
          <w:tcPr>
            <w:tcW w:w="737" w:type="dxa"/>
            <w:shd w:val="clear" w:color="auto" w:fill="DEEAF6"/>
          </w:tcPr>
          <w:p w:rsidR="00AD5050" w:rsidRPr="000E701B" w:rsidRDefault="00AD5050" w:rsidP="006C051E">
            <w:pPr>
              <w:pStyle w:val="BodyText3"/>
              <w:spacing w:line="276" w:lineRule="auto"/>
              <w:jc w:val="center"/>
              <w:rPr>
                <w:rFonts w:ascii="Times New Roman" w:hAnsi="Times New Roman"/>
                <w:color w:val="262626" w:themeColor="text1" w:themeTint="D9"/>
                <w:sz w:val="24"/>
                <w:szCs w:val="24"/>
              </w:rPr>
            </w:pPr>
            <w:r w:rsidRPr="000E701B">
              <w:rPr>
                <w:rFonts w:ascii="Times New Roman" w:hAnsi="Times New Roman"/>
                <w:color w:val="262626" w:themeColor="text1" w:themeTint="D9"/>
                <w:sz w:val="24"/>
                <w:szCs w:val="24"/>
              </w:rPr>
              <w:t>3</w:t>
            </w:r>
          </w:p>
        </w:tc>
        <w:tc>
          <w:tcPr>
            <w:tcW w:w="1868" w:type="dxa"/>
            <w:shd w:val="clear" w:color="auto" w:fill="DEEAF6"/>
          </w:tcPr>
          <w:p w:rsidR="00AD5050" w:rsidRPr="000E701B" w:rsidRDefault="00AD5050" w:rsidP="006C051E">
            <w:pPr>
              <w:pStyle w:val="BodyText3"/>
              <w:spacing w:line="276" w:lineRule="auto"/>
              <w:rPr>
                <w:rFonts w:ascii="Times New Roman" w:hAnsi="Times New Roman"/>
                <w:color w:val="262626" w:themeColor="text1" w:themeTint="D9"/>
                <w:sz w:val="24"/>
                <w:szCs w:val="24"/>
              </w:rPr>
            </w:pPr>
            <w:r w:rsidRPr="000E701B">
              <w:rPr>
                <w:rFonts w:ascii="Times New Roman" w:hAnsi="Times New Roman"/>
                <w:color w:val="262626" w:themeColor="text1" w:themeTint="D9"/>
                <w:sz w:val="24"/>
                <w:szCs w:val="24"/>
              </w:rPr>
              <w:t>Mallra e shërbime të tjera</w:t>
            </w:r>
          </w:p>
        </w:tc>
        <w:tc>
          <w:tcPr>
            <w:tcW w:w="2276" w:type="dxa"/>
            <w:shd w:val="clear" w:color="auto" w:fill="DEEAF6"/>
          </w:tcPr>
          <w:p w:rsidR="00AD5050" w:rsidRPr="000E701B" w:rsidRDefault="00AD5050" w:rsidP="006C051E">
            <w:pPr>
              <w:spacing w:line="276" w:lineRule="auto"/>
              <w:jc w:val="center"/>
              <w:rPr>
                <w:color w:val="262626" w:themeColor="text1" w:themeTint="D9"/>
              </w:rPr>
            </w:pPr>
            <w:r w:rsidRPr="000E701B">
              <w:rPr>
                <w:color w:val="262626" w:themeColor="text1" w:themeTint="D9"/>
              </w:rPr>
              <w:t>34.840</w:t>
            </w:r>
          </w:p>
        </w:tc>
        <w:tc>
          <w:tcPr>
            <w:tcW w:w="1752" w:type="dxa"/>
            <w:shd w:val="clear" w:color="auto" w:fill="DEEAF6"/>
          </w:tcPr>
          <w:p w:rsidR="00AD5050" w:rsidRPr="000E701B" w:rsidRDefault="00AD5050" w:rsidP="006C051E">
            <w:pPr>
              <w:spacing w:line="276" w:lineRule="auto"/>
              <w:jc w:val="center"/>
              <w:rPr>
                <w:color w:val="262626" w:themeColor="text1" w:themeTint="D9"/>
              </w:rPr>
            </w:pPr>
            <w:r w:rsidRPr="000E701B">
              <w:rPr>
                <w:color w:val="262626" w:themeColor="text1" w:themeTint="D9"/>
              </w:rPr>
              <w:t>18 %</w:t>
            </w:r>
          </w:p>
        </w:tc>
        <w:tc>
          <w:tcPr>
            <w:tcW w:w="1383" w:type="dxa"/>
            <w:shd w:val="clear" w:color="auto" w:fill="DEEAF6"/>
          </w:tcPr>
          <w:p w:rsidR="00AD5050" w:rsidRPr="000E701B" w:rsidRDefault="00AD5050" w:rsidP="006C051E">
            <w:pPr>
              <w:spacing w:line="276" w:lineRule="auto"/>
              <w:jc w:val="center"/>
              <w:rPr>
                <w:color w:val="262626" w:themeColor="text1" w:themeTint="D9"/>
              </w:rPr>
            </w:pPr>
            <w:r w:rsidRPr="000E701B">
              <w:rPr>
                <w:color w:val="262626" w:themeColor="text1" w:themeTint="D9"/>
              </w:rPr>
              <w:t xml:space="preserve"> 16.290 </w:t>
            </w:r>
          </w:p>
        </w:tc>
        <w:tc>
          <w:tcPr>
            <w:tcW w:w="2766" w:type="dxa"/>
            <w:shd w:val="clear" w:color="auto" w:fill="DEEAF6"/>
          </w:tcPr>
          <w:p w:rsidR="00AD5050" w:rsidRPr="000E701B" w:rsidRDefault="00FE5716" w:rsidP="006C051E">
            <w:pPr>
              <w:spacing w:line="276" w:lineRule="auto"/>
              <w:jc w:val="center"/>
              <w:rPr>
                <w:color w:val="262626" w:themeColor="text1" w:themeTint="D9"/>
              </w:rPr>
            </w:pPr>
            <w:r>
              <w:rPr>
                <w:color w:val="262626" w:themeColor="text1" w:themeTint="D9"/>
              </w:rPr>
              <w:t xml:space="preserve">47  </w:t>
            </w:r>
            <w:r w:rsidR="00AD5050" w:rsidRPr="000E701B">
              <w:rPr>
                <w:color w:val="262626" w:themeColor="text1" w:themeTint="D9"/>
              </w:rPr>
              <w:t>%</w:t>
            </w:r>
          </w:p>
        </w:tc>
      </w:tr>
      <w:tr w:rsidR="00AD5050" w:rsidRPr="000E701B" w:rsidTr="00814574">
        <w:trPr>
          <w:trHeight w:val="368"/>
          <w:jc w:val="center"/>
        </w:trPr>
        <w:tc>
          <w:tcPr>
            <w:tcW w:w="737" w:type="dxa"/>
            <w:shd w:val="clear" w:color="auto" w:fill="DEEAF6"/>
          </w:tcPr>
          <w:p w:rsidR="00AD5050" w:rsidRPr="000E701B" w:rsidRDefault="00AD5050" w:rsidP="006C051E">
            <w:pPr>
              <w:pStyle w:val="BodyText3"/>
              <w:spacing w:line="276" w:lineRule="auto"/>
              <w:jc w:val="center"/>
              <w:rPr>
                <w:rFonts w:ascii="Times New Roman" w:hAnsi="Times New Roman"/>
                <w:color w:val="262626" w:themeColor="text1" w:themeTint="D9"/>
                <w:sz w:val="24"/>
                <w:szCs w:val="24"/>
              </w:rPr>
            </w:pPr>
            <w:r w:rsidRPr="000E701B">
              <w:rPr>
                <w:rFonts w:ascii="Times New Roman" w:hAnsi="Times New Roman"/>
                <w:color w:val="262626" w:themeColor="text1" w:themeTint="D9"/>
                <w:sz w:val="24"/>
                <w:szCs w:val="24"/>
              </w:rPr>
              <w:t>4</w:t>
            </w:r>
          </w:p>
        </w:tc>
        <w:tc>
          <w:tcPr>
            <w:tcW w:w="1868" w:type="dxa"/>
            <w:shd w:val="clear" w:color="auto" w:fill="DEEAF6"/>
          </w:tcPr>
          <w:p w:rsidR="00AD5050" w:rsidRPr="000E701B" w:rsidRDefault="00AD5050" w:rsidP="006C051E">
            <w:pPr>
              <w:pStyle w:val="BodyText3"/>
              <w:spacing w:line="276" w:lineRule="auto"/>
              <w:rPr>
                <w:rFonts w:ascii="Times New Roman" w:hAnsi="Times New Roman"/>
                <w:color w:val="262626" w:themeColor="text1" w:themeTint="D9"/>
                <w:sz w:val="24"/>
                <w:szCs w:val="24"/>
              </w:rPr>
            </w:pPr>
            <w:r w:rsidRPr="000E701B">
              <w:rPr>
                <w:rFonts w:ascii="Times New Roman" w:hAnsi="Times New Roman"/>
                <w:color w:val="262626" w:themeColor="text1" w:themeTint="D9"/>
                <w:sz w:val="24"/>
                <w:szCs w:val="24"/>
              </w:rPr>
              <w:t>Investime</w:t>
            </w:r>
          </w:p>
        </w:tc>
        <w:tc>
          <w:tcPr>
            <w:tcW w:w="2276" w:type="dxa"/>
            <w:shd w:val="clear" w:color="auto" w:fill="DEEAF6"/>
          </w:tcPr>
          <w:p w:rsidR="00AD5050" w:rsidRPr="000E701B" w:rsidRDefault="00AD5050" w:rsidP="006C051E">
            <w:pPr>
              <w:spacing w:line="276" w:lineRule="auto"/>
              <w:jc w:val="center"/>
              <w:rPr>
                <w:color w:val="262626" w:themeColor="text1" w:themeTint="D9"/>
              </w:rPr>
            </w:pPr>
            <w:r w:rsidRPr="000E701B">
              <w:rPr>
                <w:color w:val="262626" w:themeColor="text1" w:themeTint="D9"/>
              </w:rPr>
              <w:t>15.000</w:t>
            </w:r>
          </w:p>
        </w:tc>
        <w:tc>
          <w:tcPr>
            <w:tcW w:w="1752" w:type="dxa"/>
            <w:shd w:val="clear" w:color="auto" w:fill="DEEAF6"/>
          </w:tcPr>
          <w:p w:rsidR="00AD5050" w:rsidRPr="000E701B" w:rsidRDefault="00AD5050" w:rsidP="006C051E">
            <w:pPr>
              <w:spacing w:line="276" w:lineRule="auto"/>
              <w:jc w:val="center"/>
              <w:rPr>
                <w:color w:val="262626" w:themeColor="text1" w:themeTint="D9"/>
              </w:rPr>
            </w:pPr>
            <w:r w:rsidRPr="000E701B">
              <w:rPr>
                <w:color w:val="262626" w:themeColor="text1" w:themeTint="D9"/>
              </w:rPr>
              <w:t>7.7  %</w:t>
            </w:r>
          </w:p>
        </w:tc>
        <w:tc>
          <w:tcPr>
            <w:tcW w:w="1383" w:type="dxa"/>
            <w:shd w:val="clear" w:color="auto" w:fill="DEEAF6"/>
          </w:tcPr>
          <w:p w:rsidR="00AD5050" w:rsidRPr="000E701B" w:rsidRDefault="00AD5050" w:rsidP="006C051E">
            <w:pPr>
              <w:spacing w:line="276" w:lineRule="auto"/>
              <w:jc w:val="center"/>
              <w:rPr>
                <w:color w:val="262626" w:themeColor="text1" w:themeTint="D9"/>
              </w:rPr>
            </w:pPr>
            <w:r w:rsidRPr="000E701B">
              <w:rPr>
                <w:color w:val="262626" w:themeColor="text1" w:themeTint="D9"/>
              </w:rPr>
              <w:t xml:space="preserve">5.570 </w:t>
            </w:r>
          </w:p>
        </w:tc>
        <w:tc>
          <w:tcPr>
            <w:tcW w:w="2766" w:type="dxa"/>
            <w:shd w:val="clear" w:color="auto" w:fill="DEEAF6"/>
          </w:tcPr>
          <w:p w:rsidR="00AD5050" w:rsidRPr="000E701B" w:rsidRDefault="00AD5050" w:rsidP="006C051E">
            <w:pPr>
              <w:spacing w:line="276" w:lineRule="auto"/>
              <w:jc w:val="center"/>
              <w:rPr>
                <w:color w:val="262626" w:themeColor="text1" w:themeTint="D9"/>
              </w:rPr>
            </w:pPr>
            <w:r w:rsidRPr="000E701B">
              <w:rPr>
                <w:color w:val="262626" w:themeColor="text1" w:themeTint="D9"/>
              </w:rPr>
              <w:t>86  %</w:t>
            </w:r>
          </w:p>
        </w:tc>
      </w:tr>
      <w:tr w:rsidR="00AD5050" w:rsidRPr="000E701B" w:rsidTr="00814574">
        <w:trPr>
          <w:trHeight w:val="769"/>
          <w:jc w:val="center"/>
        </w:trPr>
        <w:tc>
          <w:tcPr>
            <w:tcW w:w="737" w:type="dxa"/>
            <w:shd w:val="clear" w:color="auto" w:fill="DEEAF6"/>
          </w:tcPr>
          <w:p w:rsidR="00AD5050" w:rsidRPr="000E701B" w:rsidRDefault="00AD5050" w:rsidP="006C051E">
            <w:pPr>
              <w:pStyle w:val="BodyText3"/>
              <w:spacing w:line="276" w:lineRule="auto"/>
              <w:jc w:val="center"/>
              <w:rPr>
                <w:rFonts w:ascii="Times New Roman" w:hAnsi="Times New Roman"/>
                <w:color w:val="262626" w:themeColor="text1" w:themeTint="D9"/>
                <w:sz w:val="24"/>
                <w:szCs w:val="24"/>
              </w:rPr>
            </w:pPr>
            <w:r w:rsidRPr="000E701B">
              <w:rPr>
                <w:rFonts w:ascii="Times New Roman" w:hAnsi="Times New Roman"/>
                <w:color w:val="262626" w:themeColor="text1" w:themeTint="D9"/>
                <w:sz w:val="24"/>
                <w:szCs w:val="24"/>
              </w:rPr>
              <w:t>5</w:t>
            </w:r>
          </w:p>
        </w:tc>
        <w:tc>
          <w:tcPr>
            <w:tcW w:w="1868" w:type="dxa"/>
            <w:shd w:val="clear" w:color="auto" w:fill="DEEAF6"/>
          </w:tcPr>
          <w:p w:rsidR="00AD5050" w:rsidRPr="000E701B" w:rsidRDefault="00AD5050" w:rsidP="006C051E">
            <w:pPr>
              <w:pStyle w:val="BodyText3"/>
              <w:spacing w:line="276" w:lineRule="auto"/>
              <w:rPr>
                <w:rFonts w:ascii="Times New Roman" w:hAnsi="Times New Roman"/>
                <w:color w:val="262626" w:themeColor="text1" w:themeTint="D9"/>
                <w:sz w:val="24"/>
                <w:szCs w:val="24"/>
              </w:rPr>
            </w:pPr>
            <w:r w:rsidRPr="000E701B">
              <w:rPr>
                <w:rFonts w:ascii="Times New Roman" w:hAnsi="Times New Roman"/>
                <w:color w:val="262626" w:themeColor="text1" w:themeTint="D9"/>
                <w:sz w:val="24"/>
                <w:szCs w:val="24"/>
              </w:rPr>
              <w:t>Transferta te buxhetet familjare</w:t>
            </w:r>
          </w:p>
        </w:tc>
        <w:tc>
          <w:tcPr>
            <w:tcW w:w="2276" w:type="dxa"/>
            <w:shd w:val="clear" w:color="auto" w:fill="DEEAF6"/>
          </w:tcPr>
          <w:p w:rsidR="00AD5050" w:rsidRPr="000E701B" w:rsidRDefault="00AD5050" w:rsidP="006C051E">
            <w:pPr>
              <w:spacing w:line="276" w:lineRule="auto"/>
              <w:jc w:val="center"/>
              <w:rPr>
                <w:color w:val="262626" w:themeColor="text1" w:themeTint="D9"/>
              </w:rPr>
            </w:pPr>
            <w:r w:rsidRPr="000E701B">
              <w:rPr>
                <w:color w:val="262626" w:themeColor="text1" w:themeTint="D9"/>
              </w:rPr>
              <w:t>240</w:t>
            </w:r>
          </w:p>
        </w:tc>
        <w:tc>
          <w:tcPr>
            <w:tcW w:w="1752" w:type="dxa"/>
            <w:shd w:val="clear" w:color="auto" w:fill="DEEAF6"/>
          </w:tcPr>
          <w:p w:rsidR="00AD5050" w:rsidRPr="000E701B" w:rsidRDefault="00AD5050" w:rsidP="006C051E">
            <w:pPr>
              <w:spacing w:line="276" w:lineRule="auto"/>
              <w:jc w:val="center"/>
              <w:rPr>
                <w:color w:val="262626" w:themeColor="text1" w:themeTint="D9"/>
              </w:rPr>
            </w:pPr>
            <w:r w:rsidRPr="000E701B">
              <w:rPr>
                <w:color w:val="262626" w:themeColor="text1" w:themeTint="D9"/>
              </w:rPr>
              <w:t>0.1%</w:t>
            </w:r>
          </w:p>
        </w:tc>
        <w:tc>
          <w:tcPr>
            <w:tcW w:w="1383" w:type="dxa"/>
            <w:shd w:val="clear" w:color="auto" w:fill="DEEAF6"/>
          </w:tcPr>
          <w:p w:rsidR="00AD5050" w:rsidRPr="000E701B" w:rsidRDefault="00AD5050" w:rsidP="006C051E">
            <w:pPr>
              <w:spacing w:line="276" w:lineRule="auto"/>
              <w:jc w:val="center"/>
              <w:rPr>
                <w:color w:val="262626" w:themeColor="text1" w:themeTint="D9"/>
              </w:rPr>
            </w:pPr>
            <w:r w:rsidRPr="000E701B">
              <w:rPr>
                <w:color w:val="262626" w:themeColor="text1" w:themeTint="D9"/>
              </w:rPr>
              <w:t xml:space="preserve"> 211</w:t>
            </w:r>
          </w:p>
        </w:tc>
        <w:tc>
          <w:tcPr>
            <w:tcW w:w="2766" w:type="dxa"/>
            <w:shd w:val="clear" w:color="auto" w:fill="DEEAF6"/>
          </w:tcPr>
          <w:p w:rsidR="00AD5050" w:rsidRPr="000E701B" w:rsidRDefault="00AD5050" w:rsidP="006C051E">
            <w:pPr>
              <w:spacing w:line="276" w:lineRule="auto"/>
              <w:jc w:val="center"/>
              <w:rPr>
                <w:color w:val="262626" w:themeColor="text1" w:themeTint="D9"/>
              </w:rPr>
            </w:pPr>
            <w:r w:rsidRPr="000E701B">
              <w:rPr>
                <w:color w:val="262626" w:themeColor="text1" w:themeTint="D9"/>
              </w:rPr>
              <w:t>835  %</w:t>
            </w:r>
          </w:p>
        </w:tc>
      </w:tr>
      <w:tr w:rsidR="00AD5050" w:rsidRPr="000E701B" w:rsidTr="00814574">
        <w:trPr>
          <w:trHeight w:val="316"/>
          <w:jc w:val="center"/>
        </w:trPr>
        <w:tc>
          <w:tcPr>
            <w:tcW w:w="737" w:type="dxa"/>
            <w:shd w:val="clear" w:color="auto" w:fill="DEEAF6"/>
          </w:tcPr>
          <w:p w:rsidR="00AD5050" w:rsidRPr="000E701B" w:rsidRDefault="00AD5050" w:rsidP="006C051E">
            <w:pPr>
              <w:pStyle w:val="BodyText3"/>
              <w:spacing w:line="276" w:lineRule="auto"/>
              <w:jc w:val="center"/>
              <w:rPr>
                <w:rFonts w:ascii="Times New Roman" w:hAnsi="Times New Roman"/>
                <w:color w:val="262626" w:themeColor="text1" w:themeTint="D9"/>
                <w:sz w:val="24"/>
                <w:szCs w:val="24"/>
              </w:rPr>
            </w:pPr>
            <w:r w:rsidRPr="000E701B">
              <w:rPr>
                <w:rFonts w:ascii="Times New Roman" w:hAnsi="Times New Roman"/>
                <w:color w:val="262626" w:themeColor="text1" w:themeTint="D9"/>
                <w:sz w:val="24"/>
                <w:szCs w:val="24"/>
              </w:rPr>
              <w:t>6</w:t>
            </w:r>
          </w:p>
        </w:tc>
        <w:tc>
          <w:tcPr>
            <w:tcW w:w="1868" w:type="dxa"/>
            <w:shd w:val="clear" w:color="auto" w:fill="DEEAF6"/>
          </w:tcPr>
          <w:p w:rsidR="00AD5050" w:rsidRPr="000E701B" w:rsidRDefault="00AD5050" w:rsidP="006C051E">
            <w:pPr>
              <w:pStyle w:val="BodyText3"/>
              <w:spacing w:line="276" w:lineRule="auto"/>
              <w:rPr>
                <w:rFonts w:ascii="Times New Roman" w:hAnsi="Times New Roman"/>
                <w:color w:val="262626" w:themeColor="text1" w:themeTint="D9"/>
                <w:sz w:val="24"/>
                <w:szCs w:val="24"/>
              </w:rPr>
            </w:pPr>
            <w:r w:rsidRPr="000E701B">
              <w:rPr>
                <w:rFonts w:ascii="Times New Roman" w:hAnsi="Times New Roman"/>
                <w:color w:val="262626" w:themeColor="text1" w:themeTint="D9"/>
                <w:sz w:val="24"/>
                <w:szCs w:val="24"/>
              </w:rPr>
              <w:t>Kuotizacion</w:t>
            </w:r>
          </w:p>
        </w:tc>
        <w:tc>
          <w:tcPr>
            <w:tcW w:w="2276" w:type="dxa"/>
            <w:shd w:val="clear" w:color="auto" w:fill="DEEAF6"/>
          </w:tcPr>
          <w:p w:rsidR="00AD5050" w:rsidRPr="000E701B" w:rsidRDefault="00AD5050" w:rsidP="006C051E">
            <w:pPr>
              <w:spacing w:line="276" w:lineRule="auto"/>
              <w:jc w:val="center"/>
              <w:rPr>
                <w:color w:val="262626" w:themeColor="text1" w:themeTint="D9"/>
              </w:rPr>
            </w:pPr>
            <w:r w:rsidRPr="000E701B">
              <w:rPr>
                <w:color w:val="262626" w:themeColor="text1" w:themeTint="D9"/>
              </w:rPr>
              <w:t>150</w:t>
            </w:r>
          </w:p>
        </w:tc>
        <w:tc>
          <w:tcPr>
            <w:tcW w:w="1752" w:type="dxa"/>
            <w:shd w:val="clear" w:color="auto" w:fill="DEEAF6"/>
          </w:tcPr>
          <w:p w:rsidR="00AD5050" w:rsidRPr="000E701B" w:rsidRDefault="00AD5050" w:rsidP="006C051E">
            <w:pPr>
              <w:spacing w:line="276" w:lineRule="auto"/>
              <w:jc w:val="center"/>
              <w:rPr>
                <w:color w:val="262626" w:themeColor="text1" w:themeTint="D9"/>
              </w:rPr>
            </w:pPr>
            <w:r w:rsidRPr="000E701B">
              <w:rPr>
                <w:color w:val="262626" w:themeColor="text1" w:themeTint="D9"/>
              </w:rPr>
              <w:t>0.1 %</w:t>
            </w:r>
          </w:p>
        </w:tc>
        <w:tc>
          <w:tcPr>
            <w:tcW w:w="1383" w:type="dxa"/>
            <w:shd w:val="clear" w:color="auto" w:fill="DEEAF6"/>
          </w:tcPr>
          <w:p w:rsidR="00AD5050" w:rsidRPr="000E701B" w:rsidRDefault="00AD5050" w:rsidP="006C051E">
            <w:pPr>
              <w:spacing w:line="276" w:lineRule="auto"/>
              <w:jc w:val="center"/>
              <w:rPr>
                <w:color w:val="262626" w:themeColor="text1" w:themeTint="D9"/>
              </w:rPr>
            </w:pPr>
            <w:r w:rsidRPr="000E701B">
              <w:rPr>
                <w:color w:val="262626" w:themeColor="text1" w:themeTint="D9"/>
              </w:rPr>
              <w:t>91</w:t>
            </w:r>
          </w:p>
        </w:tc>
        <w:tc>
          <w:tcPr>
            <w:tcW w:w="2766" w:type="dxa"/>
            <w:shd w:val="clear" w:color="auto" w:fill="DEEAF6"/>
          </w:tcPr>
          <w:p w:rsidR="00AD5050" w:rsidRPr="000E701B" w:rsidRDefault="00AD5050" w:rsidP="006C051E">
            <w:pPr>
              <w:spacing w:line="276" w:lineRule="auto"/>
              <w:jc w:val="center"/>
              <w:rPr>
                <w:color w:val="262626" w:themeColor="text1" w:themeTint="D9"/>
              </w:rPr>
            </w:pPr>
            <w:r w:rsidRPr="000E701B">
              <w:rPr>
                <w:color w:val="262626" w:themeColor="text1" w:themeTint="D9"/>
              </w:rPr>
              <w:t>61  %</w:t>
            </w:r>
          </w:p>
        </w:tc>
      </w:tr>
      <w:tr w:rsidR="00AD5050" w:rsidRPr="000E701B" w:rsidTr="00814574">
        <w:trPr>
          <w:trHeight w:val="316"/>
          <w:jc w:val="center"/>
        </w:trPr>
        <w:tc>
          <w:tcPr>
            <w:tcW w:w="737" w:type="dxa"/>
            <w:shd w:val="clear" w:color="auto" w:fill="DEEAF6"/>
          </w:tcPr>
          <w:p w:rsidR="00AD5050" w:rsidRPr="000E701B" w:rsidRDefault="00AD5050" w:rsidP="006C051E">
            <w:pPr>
              <w:pStyle w:val="BodyText3"/>
              <w:spacing w:line="276" w:lineRule="auto"/>
              <w:jc w:val="center"/>
              <w:rPr>
                <w:rFonts w:ascii="Times New Roman" w:hAnsi="Times New Roman"/>
                <w:b/>
                <w:color w:val="262626" w:themeColor="text1" w:themeTint="D9"/>
                <w:sz w:val="24"/>
                <w:szCs w:val="24"/>
              </w:rPr>
            </w:pPr>
          </w:p>
        </w:tc>
        <w:tc>
          <w:tcPr>
            <w:tcW w:w="1868" w:type="dxa"/>
            <w:shd w:val="clear" w:color="auto" w:fill="DEEAF6"/>
          </w:tcPr>
          <w:p w:rsidR="00AD5050" w:rsidRPr="000E701B" w:rsidRDefault="00AD5050" w:rsidP="006C051E">
            <w:pPr>
              <w:pStyle w:val="BodyText3"/>
              <w:spacing w:line="276" w:lineRule="auto"/>
              <w:rPr>
                <w:rFonts w:ascii="Times New Roman" w:hAnsi="Times New Roman"/>
                <w:b/>
                <w:color w:val="262626" w:themeColor="text1" w:themeTint="D9"/>
                <w:sz w:val="24"/>
                <w:szCs w:val="24"/>
              </w:rPr>
            </w:pPr>
            <w:r w:rsidRPr="000E701B">
              <w:rPr>
                <w:rFonts w:ascii="Times New Roman" w:hAnsi="Times New Roman"/>
                <w:b/>
                <w:color w:val="262626" w:themeColor="text1" w:themeTint="D9"/>
                <w:sz w:val="24"/>
                <w:szCs w:val="24"/>
              </w:rPr>
              <w:t>Totali</w:t>
            </w:r>
          </w:p>
        </w:tc>
        <w:tc>
          <w:tcPr>
            <w:tcW w:w="2276" w:type="dxa"/>
            <w:shd w:val="clear" w:color="auto" w:fill="DEEAF6"/>
          </w:tcPr>
          <w:p w:rsidR="00AD5050" w:rsidRPr="000E701B" w:rsidRDefault="00AD5050" w:rsidP="006C051E">
            <w:pPr>
              <w:pStyle w:val="BodyText3"/>
              <w:spacing w:line="276" w:lineRule="auto"/>
              <w:jc w:val="center"/>
              <w:rPr>
                <w:rFonts w:ascii="Times New Roman" w:hAnsi="Times New Roman"/>
                <w:b/>
                <w:color w:val="262626" w:themeColor="text1" w:themeTint="D9"/>
                <w:sz w:val="24"/>
                <w:szCs w:val="24"/>
              </w:rPr>
            </w:pPr>
            <w:r w:rsidRPr="000E701B">
              <w:rPr>
                <w:rFonts w:ascii="Times New Roman" w:hAnsi="Times New Roman"/>
                <w:b/>
                <w:color w:val="262626" w:themeColor="text1" w:themeTint="D9"/>
                <w:sz w:val="24"/>
                <w:szCs w:val="24"/>
              </w:rPr>
              <w:t xml:space="preserve"> 193.400</w:t>
            </w:r>
          </w:p>
        </w:tc>
        <w:tc>
          <w:tcPr>
            <w:tcW w:w="1752" w:type="dxa"/>
            <w:shd w:val="clear" w:color="auto" w:fill="DEEAF6"/>
          </w:tcPr>
          <w:p w:rsidR="00AD5050" w:rsidRPr="000E701B" w:rsidRDefault="00AD5050" w:rsidP="006C051E">
            <w:pPr>
              <w:spacing w:line="276" w:lineRule="auto"/>
              <w:jc w:val="center"/>
              <w:rPr>
                <w:color w:val="262626" w:themeColor="text1" w:themeTint="D9"/>
              </w:rPr>
            </w:pPr>
          </w:p>
        </w:tc>
        <w:tc>
          <w:tcPr>
            <w:tcW w:w="1383" w:type="dxa"/>
            <w:shd w:val="clear" w:color="auto" w:fill="DEEAF6"/>
          </w:tcPr>
          <w:p w:rsidR="00AD5050" w:rsidRPr="000E701B" w:rsidRDefault="00AD5050" w:rsidP="006C051E">
            <w:pPr>
              <w:pStyle w:val="BodyText3"/>
              <w:spacing w:line="276" w:lineRule="auto"/>
              <w:jc w:val="center"/>
              <w:rPr>
                <w:rFonts w:ascii="Times New Roman" w:hAnsi="Times New Roman"/>
                <w:b/>
                <w:color w:val="262626" w:themeColor="text1" w:themeTint="D9"/>
                <w:sz w:val="24"/>
                <w:szCs w:val="24"/>
              </w:rPr>
            </w:pPr>
            <w:r w:rsidRPr="000E701B">
              <w:rPr>
                <w:rFonts w:ascii="Times New Roman" w:hAnsi="Times New Roman"/>
                <w:b/>
                <w:color w:val="262626" w:themeColor="text1" w:themeTint="D9"/>
                <w:sz w:val="24"/>
                <w:szCs w:val="24"/>
              </w:rPr>
              <w:t xml:space="preserve">104.664  </w:t>
            </w:r>
          </w:p>
        </w:tc>
        <w:tc>
          <w:tcPr>
            <w:tcW w:w="2766" w:type="dxa"/>
            <w:shd w:val="clear" w:color="auto" w:fill="DEEAF6"/>
          </w:tcPr>
          <w:p w:rsidR="00AD5050" w:rsidRPr="000E701B" w:rsidRDefault="00AD5050" w:rsidP="006C051E">
            <w:pPr>
              <w:pStyle w:val="BodyText3"/>
              <w:spacing w:line="276" w:lineRule="auto"/>
              <w:jc w:val="center"/>
              <w:rPr>
                <w:rFonts w:ascii="Times New Roman" w:hAnsi="Times New Roman"/>
                <w:b/>
                <w:color w:val="262626" w:themeColor="text1" w:themeTint="D9"/>
                <w:sz w:val="24"/>
                <w:szCs w:val="24"/>
              </w:rPr>
            </w:pPr>
            <w:r w:rsidRPr="000E701B">
              <w:rPr>
                <w:rFonts w:ascii="Times New Roman" w:hAnsi="Times New Roman"/>
                <w:b/>
                <w:color w:val="262626" w:themeColor="text1" w:themeTint="D9"/>
                <w:sz w:val="24"/>
                <w:szCs w:val="24"/>
              </w:rPr>
              <w:t>54 %</w:t>
            </w:r>
          </w:p>
        </w:tc>
      </w:tr>
      <w:tr w:rsidR="00AD5050" w:rsidRPr="000E701B" w:rsidTr="00814574">
        <w:trPr>
          <w:trHeight w:val="309"/>
          <w:jc w:val="center"/>
        </w:trPr>
        <w:tc>
          <w:tcPr>
            <w:tcW w:w="737" w:type="dxa"/>
            <w:shd w:val="clear" w:color="auto" w:fill="DEEAF6"/>
          </w:tcPr>
          <w:p w:rsidR="00AD5050" w:rsidRPr="000E701B" w:rsidRDefault="00AD5050" w:rsidP="006C051E">
            <w:pPr>
              <w:pStyle w:val="BodyText3"/>
              <w:spacing w:line="276" w:lineRule="auto"/>
              <w:jc w:val="center"/>
              <w:rPr>
                <w:rFonts w:ascii="Times New Roman" w:hAnsi="Times New Roman"/>
                <w:b/>
                <w:color w:val="262626" w:themeColor="text1" w:themeTint="D9"/>
                <w:sz w:val="24"/>
                <w:szCs w:val="24"/>
              </w:rPr>
            </w:pPr>
            <w:r w:rsidRPr="000E701B">
              <w:rPr>
                <w:rFonts w:ascii="Times New Roman" w:hAnsi="Times New Roman"/>
                <w:b/>
                <w:color w:val="262626" w:themeColor="text1" w:themeTint="D9"/>
                <w:sz w:val="24"/>
                <w:szCs w:val="24"/>
              </w:rPr>
              <w:t>7</w:t>
            </w:r>
          </w:p>
        </w:tc>
        <w:tc>
          <w:tcPr>
            <w:tcW w:w="1868" w:type="dxa"/>
            <w:shd w:val="clear" w:color="auto" w:fill="DEEAF6"/>
          </w:tcPr>
          <w:p w:rsidR="00AD5050" w:rsidRPr="000E701B" w:rsidRDefault="00AD5050" w:rsidP="006C051E">
            <w:pPr>
              <w:pStyle w:val="BodyText3"/>
              <w:spacing w:line="276" w:lineRule="auto"/>
              <w:rPr>
                <w:rFonts w:ascii="Times New Roman" w:hAnsi="Times New Roman"/>
                <w:b/>
                <w:color w:val="262626" w:themeColor="text1" w:themeTint="D9"/>
                <w:sz w:val="24"/>
                <w:szCs w:val="24"/>
              </w:rPr>
            </w:pPr>
            <w:r w:rsidRPr="000E701B">
              <w:rPr>
                <w:rFonts w:ascii="Times New Roman" w:hAnsi="Times New Roman"/>
                <w:b/>
                <w:color w:val="262626" w:themeColor="text1" w:themeTint="D9"/>
                <w:sz w:val="24"/>
                <w:szCs w:val="24"/>
              </w:rPr>
              <w:t>Fondi i veçantë</w:t>
            </w:r>
          </w:p>
        </w:tc>
        <w:tc>
          <w:tcPr>
            <w:tcW w:w="2276" w:type="dxa"/>
            <w:shd w:val="clear" w:color="auto" w:fill="DEEAF6"/>
          </w:tcPr>
          <w:p w:rsidR="00AD5050" w:rsidRPr="000E701B" w:rsidRDefault="00AD5050" w:rsidP="006C051E">
            <w:pPr>
              <w:pStyle w:val="BodyText3"/>
              <w:spacing w:line="276" w:lineRule="auto"/>
              <w:jc w:val="center"/>
              <w:rPr>
                <w:rFonts w:ascii="Times New Roman" w:hAnsi="Times New Roman"/>
                <w:color w:val="262626" w:themeColor="text1" w:themeTint="D9"/>
                <w:sz w:val="24"/>
                <w:szCs w:val="24"/>
              </w:rPr>
            </w:pPr>
            <w:r w:rsidRPr="000E701B">
              <w:rPr>
                <w:rFonts w:ascii="Times New Roman" w:hAnsi="Times New Roman"/>
                <w:color w:val="262626" w:themeColor="text1" w:themeTint="D9"/>
                <w:sz w:val="24"/>
                <w:szCs w:val="24"/>
              </w:rPr>
              <w:t>250</w:t>
            </w:r>
          </w:p>
        </w:tc>
        <w:tc>
          <w:tcPr>
            <w:tcW w:w="1752" w:type="dxa"/>
            <w:shd w:val="clear" w:color="auto" w:fill="DEEAF6"/>
          </w:tcPr>
          <w:p w:rsidR="00AD5050" w:rsidRPr="000E701B" w:rsidRDefault="00AD5050" w:rsidP="006C051E">
            <w:pPr>
              <w:pStyle w:val="BodyText3"/>
              <w:spacing w:line="276" w:lineRule="auto"/>
              <w:jc w:val="center"/>
              <w:rPr>
                <w:rFonts w:ascii="Times New Roman" w:hAnsi="Times New Roman"/>
                <w:color w:val="262626" w:themeColor="text1" w:themeTint="D9"/>
                <w:sz w:val="24"/>
                <w:szCs w:val="24"/>
              </w:rPr>
            </w:pPr>
            <w:r w:rsidRPr="000E701B">
              <w:rPr>
                <w:rFonts w:ascii="Times New Roman" w:hAnsi="Times New Roman"/>
                <w:color w:val="262626" w:themeColor="text1" w:themeTint="D9"/>
                <w:sz w:val="24"/>
                <w:szCs w:val="24"/>
              </w:rPr>
              <w:t>0.1  %</w:t>
            </w:r>
          </w:p>
        </w:tc>
        <w:tc>
          <w:tcPr>
            <w:tcW w:w="1383" w:type="dxa"/>
            <w:shd w:val="clear" w:color="auto" w:fill="DEEAF6"/>
          </w:tcPr>
          <w:p w:rsidR="00AD5050" w:rsidRPr="000E701B" w:rsidRDefault="00AD5050" w:rsidP="006C051E">
            <w:pPr>
              <w:pStyle w:val="BodyText3"/>
              <w:spacing w:line="276" w:lineRule="auto"/>
              <w:jc w:val="center"/>
              <w:rPr>
                <w:rFonts w:ascii="Times New Roman" w:hAnsi="Times New Roman"/>
                <w:color w:val="262626" w:themeColor="text1" w:themeTint="D9"/>
                <w:sz w:val="24"/>
                <w:szCs w:val="24"/>
              </w:rPr>
            </w:pPr>
            <w:r w:rsidRPr="000E701B">
              <w:rPr>
                <w:rFonts w:ascii="Times New Roman" w:hAnsi="Times New Roman"/>
                <w:color w:val="262626" w:themeColor="text1" w:themeTint="D9"/>
                <w:sz w:val="24"/>
                <w:szCs w:val="24"/>
              </w:rPr>
              <w:t>100</w:t>
            </w:r>
          </w:p>
        </w:tc>
        <w:tc>
          <w:tcPr>
            <w:tcW w:w="2766" w:type="dxa"/>
            <w:shd w:val="clear" w:color="auto" w:fill="DEEAF6"/>
          </w:tcPr>
          <w:p w:rsidR="00AD5050" w:rsidRPr="000E701B" w:rsidRDefault="00AD5050" w:rsidP="006C051E">
            <w:pPr>
              <w:pStyle w:val="BodyText3"/>
              <w:spacing w:line="276" w:lineRule="auto"/>
              <w:jc w:val="center"/>
              <w:rPr>
                <w:rFonts w:ascii="Times New Roman" w:hAnsi="Times New Roman"/>
                <w:b/>
                <w:color w:val="262626" w:themeColor="text1" w:themeTint="D9"/>
                <w:sz w:val="24"/>
                <w:szCs w:val="24"/>
              </w:rPr>
            </w:pPr>
            <w:r w:rsidRPr="000E701B">
              <w:rPr>
                <w:rFonts w:ascii="Times New Roman" w:hAnsi="Times New Roman"/>
                <w:b/>
                <w:color w:val="262626" w:themeColor="text1" w:themeTint="D9"/>
                <w:sz w:val="24"/>
                <w:szCs w:val="24"/>
              </w:rPr>
              <w:t>40 %</w:t>
            </w:r>
          </w:p>
        </w:tc>
      </w:tr>
      <w:tr w:rsidR="00AD5050" w:rsidRPr="000E701B" w:rsidTr="00814574">
        <w:trPr>
          <w:trHeight w:val="316"/>
          <w:jc w:val="center"/>
        </w:trPr>
        <w:tc>
          <w:tcPr>
            <w:tcW w:w="737" w:type="dxa"/>
            <w:shd w:val="clear" w:color="auto" w:fill="DEEAF6"/>
          </w:tcPr>
          <w:p w:rsidR="00AD5050" w:rsidRPr="000E701B" w:rsidRDefault="00AD5050" w:rsidP="006C051E">
            <w:pPr>
              <w:pStyle w:val="BodyText3"/>
              <w:spacing w:line="276" w:lineRule="auto"/>
              <w:jc w:val="center"/>
              <w:rPr>
                <w:rFonts w:ascii="Times New Roman" w:hAnsi="Times New Roman"/>
                <w:b/>
                <w:color w:val="262626" w:themeColor="text1" w:themeTint="D9"/>
                <w:sz w:val="24"/>
                <w:szCs w:val="24"/>
              </w:rPr>
            </w:pPr>
          </w:p>
        </w:tc>
        <w:tc>
          <w:tcPr>
            <w:tcW w:w="1868" w:type="dxa"/>
            <w:shd w:val="clear" w:color="auto" w:fill="DEEAF6"/>
          </w:tcPr>
          <w:p w:rsidR="00AD5050" w:rsidRPr="000E701B" w:rsidRDefault="00AD5050" w:rsidP="006C051E">
            <w:pPr>
              <w:pStyle w:val="BodyText3"/>
              <w:spacing w:line="276" w:lineRule="auto"/>
              <w:rPr>
                <w:rFonts w:ascii="Times New Roman" w:hAnsi="Times New Roman"/>
                <w:b/>
                <w:color w:val="262626" w:themeColor="text1" w:themeTint="D9"/>
                <w:sz w:val="24"/>
                <w:szCs w:val="24"/>
              </w:rPr>
            </w:pPr>
            <w:r w:rsidRPr="000E701B">
              <w:rPr>
                <w:rFonts w:ascii="Times New Roman" w:hAnsi="Times New Roman"/>
                <w:b/>
                <w:color w:val="262626" w:themeColor="text1" w:themeTint="D9"/>
                <w:sz w:val="24"/>
                <w:szCs w:val="24"/>
              </w:rPr>
              <w:t xml:space="preserve">Totali  </w:t>
            </w:r>
          </w:p>
        </w:tc>
        <w:tc>
          <w:tcPr>
            <w:tcW w:w="2276" w:type="dxa"/>
            <w:shd w:val="clear" w:color="auto" w:fill="DEEAF6"/>
          </w:tcPr>
          <w:p w:rsidR="00AD5050" w:rsidRPr="000E701B" w:rsidRDefault="00AD5050" w:rsidP="006C051E">
            <w:pPr>
              <w:pStyle w:val="BodyText3"/>
              <w:spacing w:line="276" w:lineRule="auto"/>
              <w:jc w:val="center"/>
              <w:rPr>
                <w:rFonts w:ascii="Times New Roman" w:hAnsi="Times New Roman"/>
                <w:b/>
                <w:color w:val="262626" w:themeColor="text1" w:themeTint="D9"/>
                <w:sz w:val="24"/>
                <w:szCs w:val="24"/>
              </w:rPr>
            </w:pPr>
            <w:r w:rsidRPr="000E701B">
              <w:rPr>
                <w:rFonts w:ascii="Times New Roman" w:hAnsi="Times New Roman"/>
                <w:b/>
                <w:color w:val="262626" w:themeColor="text1" w:themeTint="D9"/>
                <w:sz w:val="24"/>
                <w:szCs w:val="24"/>
              </w:rPr>
              <w:t>193.650</w:t>
            </w:r>
          </w:p>
        </w:tc>
        <w:tc>
          <w:tcPr>
            <w:tcW w:w="1752" w:type="dxa"/>
            <w:shd w:val="clear" w:color="auto" w:fill="DEEAF6"/>
          </w:tcPr>
          <w:p w:rsidR="00AD5050" w:rsidRPr="000E701B" w:rsidRDefault="00AD5050" w:rsidP="006C051E">
            <w:pPr>
              <w:pStyle w:val="BodyText3"/>
              <w:spacing w:line="276" w:lineRule="auto"/>
              <w:jc w:val="center"/>
              <w:rPr>
                <w:rFonts w:ascii="Times New Roman" w:hAnsi="Times New Roman"/>
                <w:color w:val="262626" w:themeColor="text1" w:themeTint="D9"/>
                <w:sz w:val="24"/>
                <w:szCs w:val="24"/>
              </w:rPr>
            </w:pPr>
            <w:r w:rsidRPr="000E701B">
              <w:rPr>
                <w:rFonts w:ascii="Times New Roman" w:hAnsi="Times New Roman"/>
                <w:color w:val="262626" w:themeColor="text1" w:themeTint="D9"/>
                <w:sz w:val="24"/>
                <w:szCs w:val="24"/>
              </w:rPr>
              <w:t>100 %</w:t>
            </w:r>
          </w:p>
        </w:tc>
        <w:tc>
          <w:tcPr>
            <w:tcW w:w="1383" w:type="dxa"/>
            <w:shd w:val="clear" w:color="auto" w:fill="DEEAF6"/>
          </w:tcPr>
          <w:p w:rsidR="00AD5050" w:rsidRPr="000E701B" w:rsidRDefault="00AD5050" w:rsidP="006C051E">
            <w:pPr>
              <w:pStyle w:val="BodyText3"/>
              <w:spacing w:line="276" w:lineRule="auto"/>
              <w:jc w:val="center"/>
              <w:rPr>
                <w:rFonts w:ascii="Times New Roman" w:hAnsi="Times New Roman"/>
                <w:b/>
                <w:color w:val="262626" w:themeColor="text1" w:themeTint="D9"/>
                <w:sz w:val="24"/>
                <w:szCs w:val="24"/>
              </w:rPr>
            </w:pPr>
            <w:r w:rsidRPr="000E701B">
              <w:rPr>
                <w:rFonts w:ascii="Times New Roman" w:hAnsi="Times New Roman"/>
                <w:b/>
                <w:color w:val="262626" w:themeColor="text1" w:themeTint="D9"/>
                <w:sz w:val="24"/>
                <w:szCs w:val="24"/>
              </w:rPr>
              <w:t xml:space="preserve"> 104.774</w:t>
            </w:r>
          </w:p>
        </w:tc>
        <w:tc>
          <w:tcPr>
            <w:tcW w:w="2766" w:type="dxa"/>
            <w:shd w:val="clear" w:color="auto" w:fill="DEEAF6"/>
          </w:tcPr>
          <w:p w:rsidR="00AD5050" w:rsidRPr="000E701B" w:rsidRDefault="00AD5050" w:rsidP="006C051E">
            <w:pPr>
              <w:pStyle w:val="BodyText3"/>
              <w:spacing w:line="276" w:lineRule="auto"/>
              <w:jc w:val="center"/>
              <w:rPr>
                <w:rFonts w:ascii="Times New Roman" w:hAnsi="Times New Roman"/>
                <w:b/>
                <w:color w:val="262626" w:themeColor="text1" w:themeTint="D9"/>
                <w:sz w:val="24"/>
                <w:szCs w:val="24"/>
              </w:rPr>
            </w:pPr>
            <w:r w:rsidRPr="000E701B">
              <w:rPr>
                <w:rFonts w:ascii="Times New Roman" w:hAnsi="Times New Roman"/>
                <w:b/>
                <w:color w:val="262626" w:themeColor="text1" w:themeTint="D9"/>
                <w:sz w:val="24"/>
                <w:szCs w:val="24"/>
              </w:rPr>
              <w:t>54  %</w:t>
            </w:r>
          </w:p>
        </w:tc>
      </w:tr>
    </w:tbl>
    <w:p w:rsidR="00AD5050" w:rsidRPr="000E701B" w:rsidRDefault="00AD5050" w:rsidP="006C051E">
      <w:pPr>
        <w:spacing w:line="276" w:lineRule="auto"/>
        <w:jc w:val="both"/>
        <w:rPr>
          <w:color w:val="262626" w:themeColor="text1" w:themeTint="D9"/>
        </w:rPr>
      </w:pPr>
      <w:r w:rsidRPr="000E701B">
        <w:rPr>
          <w:color w:val="262626" w:themeColor="text1" w:themeTint="D9"/>
        </w:rPr>
        <w:t xml:space="preserve"> </w:t>
      </w:r>
    </w:p>
    <w:p w:rsidR="00AD5050" w:rsidRPr="000E701B" w:rsidRDefault="00AD5050" w:rsidP="006C051E">
      <w:pPr>
        <w:spacing w:line="276" w:lineRule="auto"/>
        <w:jc w:val="both"/>
        <w:rPr>
          <w:color w:val="171717" w:themeColor="background2" w:themeShade="1A"/>
        </w:rPr>
      </w:pPr>
      <w:r w:rsidRPr="000E701B">
        <w:rPr>
          <w:color w:val="171717" w:themeColor="background2" w:themeShade="1A"/>
        </w:rPr>
        <w:t xml:space="preserve"> </w:t>
      </w:r>
    </w:p>
    <w:p w:rsidR="00AD5050" w:rsidRPr="000E701B" w:rsidRDefault="00AD5050" w:rsidP="002E22C7">
      <w:pPr>
        <w:pStyle w:val="ListParagraph"/>
        <w:numPr>
          <w:ilvl w:val="0"/>
          <w:numId w:val="4"/>
        </w:numPr>
        <w:ind w:left="425" w:hanging="283"/>
        <w:jc w:val="both"/>
        <w:rPr>
          <w:rFonts w:ascii="Times New Roman" w:eastAsia="Batang" w:hAnsi="Times New Roman"/>
          <w:color w:val="0D0D0D" w:themeColor="text1" w:themeTint="F2"/>
          <w:sz w:val="24"/>
          <w:szCs w:val="24"/>
        </w:rPr>
      </w:pPr>
      <w:r w:rsidRPr="000E701B">
        <w:rPr>
          <w:rFonts w:ascii="Times New Roman" w:eastAsia="Batang" w:hAnsi="Times New Roman"/>
          <w:b/>
          <w:color w:val="0D0D0D" w:themeColor="text1" w:themeTint="F2"/>
          <w:sz w:val="24"/>
          <w:szCs w:val="24"/>
        </w:rPr>
        <w:t>Fondi i përgjithshëm i pagave dhe i sigurimeve shoqërore</w:t>
      </w:r>
    </w:p>
    <w:p w:rsidR="00AD5050" w:rsidRPr="000E701B" w:rsidRDefault="00AD5050" w:rsidP="00FE5716">
      <w:pPr>
        <w:spacing w:before="240" w:after="240" w:line="276" w:lineRule="auto"/>
        <w:jc w:val="both"/>
        <w:rPr>
          <w:rFonts w:eastAsia="Batang"/>
          <w:color w:val="262626" w:themeColor="text1" w:themeTint="D9"/>
        </w:rPr>
      </w:pPr>
      <w:r w:rsidRPr="000E701B">
        <w:rPr>
          <w:rFonts w:eastAsia="Batang"/>
          <w:color w:val="262626" w:themeColor="text1" w:themeTint="D9"/>
        </w:rPr>
        <w:t xml:space="preserve">Fondi i përgjithshëm i pagave dhe i sigurimeve shoqërore është realizuar për numrin faktik të punonjësve në strukturë dhe jashtë saj. </w:t>
      </w:r>
    </w:p>
    <w:p w:rsidR="00AD5050" w:rsidRPr="000E701B" w:rsidRDefault="00AD5050" w:rsidP="00FE5716">
      <w:pPr>
        <w:spacing w:before="240" w:after="240" w:line="276" w:lineRule="auto"/>
        <w:jc w:val="both"/>
        <w:rPr>
          <w:rFonts w:eastAsia="Batang"/>
          <w:color w:val="262626" w:themeColor="text1" w:themeTint="D9"/>
        </w:rPr>
      </w:pPr>
      <w:r w:rsidRPr="000E701B">
        <w:rPr>
          <w:color w:val="0D0D0D" w:themeColor="text1" w:themeTint="F2"/>
        </w:rPr>
        <w:t>Nga fondi i përgjithshëm buxhetor i planifikuar për vitin 2026, për periudhën e raportuar</w:t>
      </w:r>
      <w:r w:rsidR="00FE5716">
        <w:rPr>
          <w:color w:val="0D0D0D" w:themeColor="text1" w:themeTint="F2"/>
        </w:rPr>
        <w:t>, Zyra e Komisionerit</w:t>
      </w:r>
      <w:r w:rsidRPr="000E701B">
        <w:rPr>
          <w:color w:val="0D0D0D" w:themeColor="text1" w:themeTint="F2"/>
        </w:rPr>
        <w:t xml:space="preserve"> ka shpenzuar </w:t>
      </w:r>
      <w:r w:rsidR="005122CE">
        <w:rPr>
          <w:b/>
          <w:color w:val="262626" w:themeColor="text1" w:themeTint="D9"/>
        </w:rPr>
        <w:t xml:space="preserve">vlerën buxhetore 82.512 </w:t>
      </w:r>
      <w:r w:rsidRPr="000E701B">
        <w:rPr>
          <w:b/>
          <w:color w:val="262626" w:themeColor="text1" w:themeTint="D9"/>
        </w:rPr>
        <w:t>(në mijë</w:t>
      </w:r>
      <w:r w:rsidR="005122CE">
        <w:rPr>
          <w:b/>
          <w:color w:val="262626" w:themeColor="text1" w:themeTint="D9"/>
        </w:rPr>
        <w:t>) lekë</w:t>
      </w:r>
      <w:r w:rsidRPr="000E701B">
        <w:rPr>
          <w:color w:val="262626" w:themeColor="text1" w:themeTint="D9"/>
        </w:rPr>
        <w:t xml:space="preserve">. </w:t>
      </w:r>
      <w:r w:rsidRPr="000E701B">
        <w:rPr>
          <w:color w:val="0D0D0D" w:themeColor="text1" w:themeTint="F2"/>
        </w:rPr>
        <w:t xml:space="preserve">Është realizuar buxheti për periudhën </w:t>
      </w:r>
      <w:r w:rsidR="00FE5716">
        <w:rPr>
          <w:color w:val="0D0D0D" w:themeColor="text1" w:themeTint="F2"/>
        </w:rPr>
        <w:t>j</w:t>
      </w:r>
      <w:r w:rsidRPr="000E701B">
        <w:rPr>
          <w:color w:val="0D0D0D" w:themeColor="text1" w:themeTint="F2"/>
        </w:rPr>
        <w:t>anar</w:t>
      </w:r>
      <w:r w:rsidR="00FE5716">
        <w:rPr>
          <w:color w:val="0D0D0D" w:themeColor="text1" w:themeTint="F2"/>
        </w:rPr>
        <w:t xml:space="preserve"> </w:t>
      </w:r>
      <w:r w:rsidRPr="000E701B">
        <w:rPr>
          <w:color w:val="0D0D0D" w:themeColor="text1" w:themeTint="F2"/>
        </w:rPr>
        <w:t xml:space="preserve">- </w:t>
      </w:r>
      <w:r w:rsidR="00FE5716">
        <w:rPr>
          <w:color w:val="0D0D0D" w:themeColor="text1" w:themeTint="F2"/>
        </w:rPr>
        <w:t>g</w:t>
      </w:r>
      <w:r w:rsidRPr="000E701B">
        <w:rPr>
          <w:color w:val="0D0D0D" w:themeColor="text1" w:themeTint="F2"/>
        </w:rPr>
        <w:t xml:space="preserve">usht  </w:t>
      </w:r>
      <w:r w:rsidR="00FE5716">
        <w:rPr>
          <w:color w:val="262626" w:themeColor="text1" w:themeTint="D9"/>
        </w:rPr>
        <w:t>në masën 58</w:t>
      </w:r>
      <w:r w:rsidRPr="000E701B">
        <w:rPr>
          <w:color w:val="262626" w:themeColor="text1" w:themeTint="D9"/>
        </w:rPr>
        <w:t xml:space="preserve">%, kundrejt planit vjetor. </w:t>
      </w:r>
      <w:r w:rsidRPr="000E701B">
        <w:rPr>
          <w:rFonts w:eastAsia="Batang"/>
          <w:color w:val="262626" w:themeColor="text1" w:themeTint="D9"/>
        </w:rPr>
        <w:t>Fondi i përgjithshëm i pagave dhe i sigurimeve shoqërore është realizuar për numrin faktik të punonjësve në strukturë dhe jashtë saj.</w:t>
      </w:r>
    </w:p>
    <w:p w:rsidR="00AD5050" w:rsidRPr="00FE5716" w:rsidRDefault="00AD5050" w:rsidP="00FE5716">
      <w:pPr>
        <w:spacing w:before="240" w:after="240" w:line="276" w:lineRule="auto"/>
        <w:jc w:val="both"/>
        <w:rPr>
          <w:rFonts w:eastAsia="Batang"/>
          <w:color w:val="262626" w:themeColor="text1" w:themeTint="D9"/>
        </w:rPr>
      </w:pPr>
      <w:r w:rsidRPr="000E701B">
        <w:rPr>
          <w:rFonts w:eastAsia="Batang"/>
          <w:color w:val="0D0D0D" w:themeColor="text1" w:themeTint="F2"/>
        </w:rPr>
        <w:t>S</w:t>
      </w:r>
      <w:r w:rsidRPr="000E701B">
        <w:t>truktu</w:t>
      </w:r>
      <w:r w:rsidR="00FE5716">
        <w:t>ra dhe organigrama e kësaj Zyre</w:t>
      </w:r>
      <w:r w:rsidRPr="000E701B">
        <w:t xml:space="preserve"> funksionon mbi bazën e Urdhrit nr. 21, të Komisionerit, datë 30.01.2026</w:t>
      </w:r>
      <w:r w:rsidRPr="000E701B">
        <w:rPr>
          <w:color w:val="0D0D0D" w:themeColor="text1" w:themeTint="F2"/>
        </w:rPr>
        <w:t xml:space="preserve"> “Për miratimin e strukturës, organikës dhe klasifikimit të pagave të Komisionerit për të Drejtën e Informimit dhe Mbrojtjen e të Dhënave Personale”, i ndryshuar, i cili ka 65 punonjës. Numri i punonjësve është m</w:t>
      </w:r>
      <w:r w:rsidR="00FE5716">
        <w:rPr>
          <w:color w:val="0D0D0D" w:themeColor="text1" w:themeTint="F2"/>
        </w:rPr>
        <w:t xml:space="preserve">iratuar me </w:t>
      </w:r>
      <w:r w:rsidR="00DE25F5">
        <w:rPr>
          <w:color w:val="0D0D0D" w:themeColor="text1" w:themeTint="F2"/>
        </w:rPr>
        <w:t>l</w:t>
      </w:r>
      <w:r w:rsidR="00FE5716">
        <w:rPr>
          <w:color w:val="0D0D0D" w:themeColor="text1" w:themeTint="F2"/>
        </w:rPr>
        <w:t>igjin nr. 87/2025 “</w:t>
      </w:r>
      <w:r w:rsidRPr="000E701B">
        <w:rPr>
          <w:color w:val="0D0D0D" w:themeColor="text1" w:themeTint="F2"/>
        </w:rPr>
        <w:t>Për buxhetin e vitit 2026”. Me aktin Normativ nr. 2, dat</w:t>
      </w:r>
      <w:r w:rsidR="00640B17">
        <w:rPr>
          <w:color w:val="0D0D0D" w:themeColor="text1" w:themeTint="F2"/>
        </w:rPr>
        <w:t>ë</w:t>
      </w:r>
      <w:r w:rsidRPr="000E701B">
        <w:rPr>
          <w:color w:val="0D0D0D" w:themeColor="text1" w:themeTint="F2"/>
        </w:rPr>
        <w:t xml:space="preserve"> 30.06.2026 “Për disa shtesa e pakë</w:t>
      </w:r>
      <w:r w:rsidR="00FE5716">
        <w:rPr>
          <w:color w:val="0D0D0D" w:themeColor="text1" w:themeTint="F2"/>
        </w:rPr>
        <w:t xml:space="preserve">sime në buxhetin e vitit 2026”, </w:t>
      </w:r>
      <w:r w:rsidRPr="000E701B">
        <w:t>Zyrës së Komisionerit për të Drejtën e Informimit dhe Mbrojtjes së të Dhënave Personale i është miratuar shtesa prej 5 punonjësish</w:t>
      </w:r>
      <w:r w:rsidR="00FE5716">
        <w:t>,</w:t>
      </w:r>
      <w:r w:rsidRPr="000E701B">
        <w:t xml:space="preserve"> </w:t>
      </w:r>
      <w:r w:rsidR="00FE5716">
        <w:t xml:space="preserve">si dhe fondet e shpenzimeve të </w:t>
      </w:r>
      <w:r w:rsidRPr="000E701B">
        <w:t xml:space="preserve">personelit (paga e sigurime shoqërore &amp; </w:t>
      </w:r>
      <w:r w:rsidR="00FE5716">
        <w:lastRenderedPageBreak/>
        <w:t xml:space="preserve">shëndetësore), në </w:t>
      </w:r>
      <w:r w:rsidRPr="000E701B">
        <w:t>proporcion me këtë shtesë dhe jo vetëm (financim i munguar).  Ndërkohë</w:t>
      </w:r>
      <w:r w:rsidR="00FE5716">
        <w:t>,</w:t>
      </w:r>
      <w:r w:rsidRPr="000E701B">
        <w:t xml:space="preserve"> për numrin</w:t>
      </w:r>
      <w:r w:rsidR="00FE5716">
        <w:t xml:space="preserve"> e shtuar prej 5 punonjësish, </w:t>
      </w:r>
      <w:r w:rsidRPr="000E701B">
        <w:t>ky</w:t>
      </w:r>
      <w:r w:rsidR="00FE5716">
        <w:t xml:space="preserve"> numër nuk është bërë efektiv, </w:t>
      </w:r>
      <w:r w:rsidRPr="000E701B">
        <w:t>pasi do</w:t>
      </w:r>
      <w:r w:rsidR="00FE5716">
        <w:t xml:space="preserve"> të duhet të miratohet me </w:t>
      </w:r>
      <w:r w:rsidRPr="000E701B">
        <w:t xml:space="preserve">urdhër të Komisionerit struktura e re (me integrimin </w:t>
      </w:r>
      <w:r w:rsidR="00FE5716">
        <w:t xml:space="preserve"> e strukturës së lobimit 4+1). Numri i përgjithshëm është 70 </w:t>
      </w:r>
      <w:r w:rsidRPr="000E701B">
        <w:t xml:space="preserve">punonjës.  </w:t>
      </w:r>
    </w:p>
    <w:p w:rsidR="00AD5050" w:rsidRPr="000E701B" w:rsidRDefault="00AD5050" w:rsidP="00FE5716">
      <w:pPr>
        <w:autoSpaceDE w:val="0"/>
        <w:autoSpaceDN w:val="0"/>
        <w:adjustRightInd w:val="0"/>
        <w:spacing w:before="240" w:after="240" w:line="276" w:lineRule="auto"/>
        <w:jc w:val="both"/>
        <w:rPr>
          <w:color w:val="0D0D0D" w:themeColor="text1" w:themeTint="F2"/>
        </w:rPr>
      </w:pPr>
      <w:r w:rsidRPr="000E701B">
        <w:t>Pagesat për paga, sigurime shoqërore dhe përfitimet e tjera ligjore janë kryer rregullisht, pa krij</w:t>
      </w:r>
      <w:r w:rsidR="00FE5716">
        <w:t>uar detyrime</w:t>
      </w:r>
      <w:r w:rsidRPr="000E701B">
        <w:t xml:space="preserve"> të prapambetura. </w:t>
      </w:r>
      <w:r w:rsidRPr="000E701B">
        <w:rPr>
          <w:rFonts w:eastAsia="Calibri"/>
          <w:b/>
        </w:rPr>
        <w:tab/>
      </w:r>
    </w:p>
    <w:p w:rsidR="00AD5050" w:rsidRPr="000E701B" w:rsidRDefault="00AD5050" w:rsidP="00FE5716">
      <w:pPr>
        <w:autoSpaceDE w:val="0"/>
        <w:autoSpaceDN w:val="0"/>
        <w:adjustRightInd w:val="0"/>
        <w:spacing w:before="240" w:after="240" w:line="276" w:lineRule="auto"/>
        <w:jc w:val="both"/>
        <w:rPr>
          <w:color w:val="0D0D0D" w:themeColor="text1" w:themeTint="F2"/>
        </w:rPr>
      </w:pPr>
      <w:r w:rsidRPr="000E701B">
        <w:t xml:space="preserve">Mosrealizimet për këtë periudhë kanë ardhur për shkak të vendeve vakante aktuale, referuar planit të rekrutimeve, si dhe vendeve të reja vakante, të krijuara rishtazi (largime stafi), gjatë periudhës së raportimit. </w:t>
      </w:r>
      <w:r w:rsidRPr="000E701B">
        <w:rPr>
          <w:color w:val="0D0D0D" w:themeColor="text1" w:themeTint="F2"/>
        </w:rPr>
        <w:t xml:space="preserve"> </w:t>
      </w:r>
      <w:r w:rsidRPr="000E701B">
        <w:t xml:space="preserve"> </w:t>
      </w:r>
      <w:r w:rsidR="00FE5716">
        <w:rPr>
          <w:color w:val="0D0D0D" w:themeColor="text1" w:themeTint="F2"/>
        </w:rPr>
        <w:t xml:space="preserve"> </w:t>
      </w:r>
    </w:p>
    <w:p w:rsidR="00AD5050" w:rsidRPr="000E701B" w:rsidRDefault="00AD5050" w:rsidP="002E22C7">
      <w:pPr>
        <w:pStyle w:val="ListParagraph"/>
        <w:numPr>
          <w:ilvl w:val="0"/>
          <w:numId w:val="4"/>
        </w:numPr>
        <w:jc w:val="both"/>
        <w:rPr>
          <w:rFonts w:ascii="Times New Roman" w:hAnsi="Times New Roman"/>
          <w:b/>
          <w:bCs/>
          <w:color w:val="0D0D0D" w:themeColor="text1" w:themeTint="F2"/>
          <w:sz w:val="24"/>
          <w:szCs w:val="24"/>
        </w:rPr>
      </w:pPr>
      <w:r w:rsidRPr="000E701B">
        <w:rPr>
          <w:rFonts w:ascii="Times New Roman" w:eastAsia="Batang" w:hAnsi="Times New Roman"/>
          <w:b/>
          <w:color w:val="0D0D0D" w:themeColor="text1" w:themeTint="F2"/>
          <w:sz w:val="24"/>
          <w:szCs w:val="24"/>
        </w:rPr>
        <w:t xml:space="preserve">Fondi për </w:t>
      </w:r>
      <w:r w:rsidRPr="000E701B">
        <w:rPr>
          <w:rFonts w:ascii="Times New Roman" w:hAnsi="Times New Roman"/>
          <w:b/>
          <w:bCs/>
          <w:color w:val="0D0D0D" w:themeColor="text1" w:themeTint="F2"/>
          <w:sz w:val="24"/>
          <w:szCs w:val="24"/>
        </w:rPr>
        <w:t>Shpenzime Kor</w:t>
      </w:r>
      <w:r w:rsidR="005122CE">
        <w:rPr>
          <w:rFonts w:ascii="Times New Roman" w:hAnsi="Times New Roman"/>
          <w:b/>
          <w:bCs/>
          <w:color w:val="0D0D0D" w:themeColor="text1" w:themeTint="F2"/>
          <w:sz w:val="24"/>
          <w:szCs w:val="24"/>
        </w:rPr>
        <w:t>r</w:t>
      </w:r>
      <w:r w:rsidRPr="000E701B">
        <w:rPr>
          <w:rFonts w:ascii="Times New Roman" w:hAnsi="Times New Roman"/>
          <w:b/>
          <w:bCs/>
          <w:color w:val="0D0D0D" w:themeColor="text1" w:themeTint="F2"/>
          <w:sz w:val="24"/>
          <w:szCs w:val="24"/>
        </w:rPr>
        <w:t>ente të tjera</w:t>
      </w:r>
      <w:r w:rsidRPr="000E701B">
        <w:rPr>
          <w:rFonts w:ascii="Times New Roman" w:eastAsia="Batang" w:hAnsi="Times New Roman"/>
          <w:b/>
          <w:color w:val="0D0D0D" w:themeColor="text1" w:themeTint="F2"/>
          <w:sz w:val="24"/>
          <w:szCs w:val="24"/>
        </w:rPr>
        <w:t xml:space="preserve"> (602-606)</w:t>
      </w:r>
      <w:r w:rsidRPr="000E701B">
        <w:rPr>
          <w:rFonts w:ascii="Times New Roman" w:hAnsi="Times New Roman"/>
          <w:b/>
          <w:bCs/>
          <w:color w:val="0D0D0D" w:themeColor="text1" w:themeTint="F2"/>
          <w:sz w:val="24"/>
          <w:szCs w:val="24"/>
        </w:rPr>
        <w:t xml:space="preserve"> paraqet dinamika të ndryshme, sipas nevojave dhe ritm</w:t>
      </w:r>
      <w:r w:rsidR="005122CE">
        <w:rPr>
          <w:rFonts w:ascii="Times New Roman" w:hAnsi="Times New Roman"/>
          <w:b/>
          <w:bCs/>
          <w:color w:val="0D0D0D" w:themeColor="text1" w:themeTint="F2"/>
          <w:sz w:val="24"/>
          <w:szCs w:val="24"/>
        </w:rPr>
        <w:t>it të procedurave të prokurimit.</w:t>
      </w:r>
    </w:p>
    <w:p w:rsidR="00AD5050" w:rsidRPr="000E701B" w:rsidRDefault="00AD5050" w:rsidP="006C051E">
      <w:pPr>
        <w:spacing w:after="120" w:line="276" w:lineRule="auto"/>
        <w:jc w:val="both"/>
        <w:rPr>
          <w:color w:val="262626" w:themeColor="text1" w:themeTint="D9"/>
        </w:rPr>
      </w:pPr>
      <w:r w:rsidRPr="000E701B">
        <w:rPr>
          <w:bCs/>
          <w:color w:val="262626" w:themeColor="text1" w:themeTint="D9"/>
        </w:rPr>
        <w:t xml:space="preserve">Për </w:t>
      </w:r>
      <w:r w:rsidRPr="000E701B">
        <w:rPr>
          <w:rFonts w:eastAsia="Batang"/>
          <w:color w:val="262626" w:themeColor="text1" w:themeTint="D9"/>
        </w:rPr>
        <w:t xml:space="preserve">periudhën </w:t>
      </w:r>
      <w:r w:rsidR="005122CE">
        <w:rPr>
          <w:rFonts w:eastAsia="Batang"/>
          <w:color w:val="262626" w:themeColor="text1" w:themeTint="D9"/>
        </w:rPr>
        <w:t>j</w:t>
      </w:r>
      <w:r w:rsidRPr="000E701B">
        <w:rPr>
          <w:rFonts w:eastAsia="Batang"/>
          <w:color w:val="262626" w:themeColor="text1" w:themeTint="D9"/>
        </w:rPr>
        <w:t xml:space="preserve">anar - </w:t>
      </w:r>
      <w:r w:rsidR="005122CE">
        <w:rPr>
          <w:rFonts w:eastAsia="Batang"/>
          <w:color w:val="262626" w:themeColor="text1" w:themeTint="D9"/>
        </w:rPr>
        <w:t>gusht  2026,</w:t>
      </w:r>
      <w:r w:rsidRPr="000E701B">
        <w:rPr>
          <w:rFonts w:eastAsia="Batang"/>
          <w:color w:val="262626" w:themeColor="text1" w:themeTint="D9"/>
        </w:rPr>
        <w:t xml:space="preserve"> ky grup shpenzimi është realizuar </w:t>
      </w:r>
      <w:r w:rsidRPr="000E701B">
        <w:rPr>
          <w:bCs/>
          <w:color w:val="262626" w:themeColor="text1" w:themeTint="D9"/>
        </w:rPr>
        <w:t>në vlerën</w:t>
      </w:r>
      <w:r w:rsidRPr="000E701B">
        <w:rPr>
          <w:b/>
          <w:bCs/>
          <w:color w:val="262626" w:themeColor="text1" w:themeTint="D9"/>
        </w:rPr>
        <w:t xml:space="preserve"> 16.692           </w:t>
      </w:r>
      <w:r w:rsidR="005122CE" w:rsidRPr="005122CE">
        <w:rPr>
          <w:b/>
          <w:bCs/>
          <w:color w:val="262626" w:themeColor="text1" w:themeTint="D9"/>
        </w:rPr>
        <w:t>(</w:t>
      </w:r>
      <w:r w:rsidR="005122CE" w:rsidRPr="005122CE">
        <w:rPr>
          <w:rFonts w:eastAsia="Batang"/>
          <w:b/>
          <w:color w:val="262626" w:themeColor="text1" w:themeTint="D9"/>
        </w:rPr>
        <w:t>në mijë) lekë</w:t>
      </w:r>
      <w:r w:rsidRPr="000E701B">
        <w:rPr>
          <w:rFonts w:eastAsia="Batang"/>
          <w:color w:val="262626" w:themeColor="text1" w:themeTint="D9"/>
        </w:rPr>
        <w:t xml:space="preserve">, ose rreth </w:t>
      </w:r>
      <w:r w:rsidR="005122CE">
        <w:rPr>
          <w:rFonts w:eastAsia="Batang"/>
          <w:color w:val="262626" w:themeColor="text1" w:themeTint="D9"/>
        </w:rPr>
        <w:t>47</w:t>
      </w:r>
      <w:r w:rsidRPr="000E701B">
        <w:rPr>
          <w:rFonts w:eastAsia="Batang"/>
          <w:color w:val="262626" w:themeColor="text1" w:themeTint="D9"/>
        </w:rPr>
        <w:t xml:space="preserve">% </w:t>
      </w:r>
      <w:r w:rsidRPr="000E701B">
        <w:rPr>
          <w:color w:val="262626" w:themeColor="text1" w:themeTint="D9"/>
        </w:rPr>
        <w:t xml:space="preserve">përkundrejt planifikimit 8-mujor (përfshirë edhe fondin e veçantë). </w:t>
      </w:r>
    </w:p>
    <w:p w:rsidR="00AD5050" w:rsidRPr="000E701B" w:rsidRDefault="00AD5050" w:rsidP="006C051E">
      <w:pPr>
        <w:spacing w:after="120" w:line="276" w:lineRule="auto"/>
        <w:jc w:val="both"/>
        <w:rPr>
          <w:b/>
          <w:bCs/>
          <w:color w:val="0D0D0D" w:themeColor="text1" w:themeTint="F2"/>
        </w:rPr>
      </w:pPr>
      <w:r w:rsidRPr="000E701B">
        <w:rPr>
          <w:color w:val="0D0D0D" w:themeColor="text1" w:themeTint="F2"/>
        </w:rPr>
        <w:t>Shpenzimet në këtë grup kanë konsistuar në mbulimin e shërbimeve utilitare</w:t>
      </w:r>
      <w:r w:rsidR="002E22C7">
        <w:rPr>
          <w:color w:val="0D0D0D" w:themeColor="text1" w:themeTint="F2"/>
        </w:rPr>
        <w:t xml:space="preserve">, </w:t>
      </w:r>
      <w:r w:rsidRPr="000E701B">
        <w:rPr>
          <w:color w:val="0D0D0D" w:themeColor="text1" w:themeTint="F2"/>
        </w:rPr>
        <w:t xml:space="preserve">dhe jo vetëm, si më poshtë vijon:  </w:t>
      </w:r>
    </w:p>
    <w:p w:rsidR="00AD5050" w:rsidRPr="000E701B" w:rsidRDefault="00AD5050" w:rsidP="002E22C7">
      <w:pPr>
        <w:numPr>
          <w:ilvl w:val="1"/>
          <w:numId w:val="1"/>
        </w:numPr>
        <w:tabs>
          <w:tab w:val="clear" w:pos="360"/>
          <w:tab w:val="num" w:pos="1440"/>
        </w:tabs>
        <w:spacing w:line="276" w:lineRule="auto"/>
        <w:ind w:left="502"/>
        <w:jc w:val="both"/>
        <w:rPr>
          <w:color w:val="0D0D0D" w:themeColor="text1" w:themeTint="F2"/>
        </w:rPr>
      </w:pPr>
      <w:r w:rsidRPr="000E701B">
        <w:rPr>
          <w:color w:val="0D0D0D" w:themeColor="text1" w:themeTint="F2"/>
        </w:rPr>
        <w:t xml:space="preserve">Shlyerjen e detyrimeve </w:t>
      </w:r>
      <w:r w:rsidRPr="000E701B">
        <w:rPr>
          <w:rFonts w:eastAsia="Batang"/>
          <w:color w:val="0D0D0D" w:themeColor="text1" w:themeTint="F2"/>
        </w:rPr>
        <w:t xml:space="preserve">ndaj shtetit, si detyrime energji elektrike, ujë, shërbime bankare, postare e telefonike etj.; </w:t>
      </w:r>
    </w:p>
    <w:p w:rsidR="00AD5050" w:rsidRPr="000E701B" w:rsidRDefault="00AD5050" w:rsidP="002E22C7">
      <w:pPr>
        <w:numPr>
          <w:ilvl w:val="1"/>
          <w:numId w:val="1"/>
        </w:numPr>
        <w:tabs>
          <w:tab w:val="clear" w:pos="360"/>
          <w:tab w:val="num" w:pos="1440"/>
        </w:tabs>
        <w:spacing w:line="276" w:lineRule="auto"/>
        <w:ind w:left="502"/>
        <w:jc w:val="both"/>
        <w:rPr>
          <w:color w:val="0D0D0D" w:themeColor="text1" w:themeTint="F2"/>
        </w:rPr>
      </w:pPr>
      <w:r w:rsidRPr="000E701B">
        <w:rPr>
          <w:rFonts w:eastAsia="Batang"/>
          <w:color w:val="0D0D0D" w:themeColor="text1" w:themeTint="F2"/>
        </w:rPr>
        <w:t xml:space="preserve">Shpenzime në funksion të mbarëvajtjes </w:t>
      </w:r>
      <w:r w:rsidRPr="000E701B">
        <w:rPr>
          <w:color w:val="0D0D0D" w:themeColor="text1" w:themeTint="F2"/>
        </w:rPr>
        <w:t xml:space="preserve">institucionale, si shërbimi i ruajtjes me kamera të ambienteve të institucionit, mirëmbajtje mjete transporti, sigurim godine e mjete, administrative të ndryshme rutinore;   </w:t>
      </w:r>
    </w:p>
    <w:p w:rsidR="00AD5050" w:rsidRPr="000E701B" w:rsidRDefault="00AD5050" w:rsidP="002E22C7">
      <w:pPr>
        <w:numPr>
          <w:ilvl w:val="1"/>
          <w:numId w:val="1"/>
        </w:numPr>
        <w:tabs>
          <w:tab w:val="clear" w:pos="360"/>
          <w:tab w:val="num" w:pos="1440"/>
        </w:tabs>
        <w:spacing w:line="276" w:lineRule="auto"/>
        <w:ind w:left="502"/>
        <w:jc w:val="both"/>
        <w:rPr>
          <w:color w:val="0D0D0D" w:themeColor="text1" w:themeTint="F2"/>
        </w:rPr>
      </w:pPr>
      <w:r w:rsidRPr="000E701B">
        <w:rPr>
          <w:color w:val="0D0D0D" w:themeColor="text1" w:themeTint="F2"/>
        </w:rPr>
        <w:t xml:space="preserve">Shpenzime administrative në </w:t>
      </w:r>
      <w:r w:rsidRPr="000E701B">
        <w:rPr>
          <w:rFonts w:eastAsia="Batang"/>
          <w:color w:val="0D0D0D" w:themeColor="text1" w:themeTint="F2"/>
        </w:rPr>
        <w:t xml:space="preserve">funksion </w:t>
      </w:r>
      <w:r w:rsidRPr="000E701B">
        <w:rPr>
          <w:rFonts w:eastAsia="Calibri"/>
          <w:color w:val="0D0D0D" w:themeColor="text1" w:themeTint="F2"/>
        </w:rPr>
        <w:t xml:space="preserve">të mbulimit financiar të aktiviteteve brenda apo </w:t>
      </w:r>
      <w:r w:rsidRPr="000E701B">
        <w:rPr>
          <w:color w:val="0D0D0D" w:themeColor="text1" w:themeTint="F2"/>
        </w:rPr>
        <w:t>jashtë vendit, të planifikuara;</w:t>
      </w:r>
    </w:p>
    <w:p w:rsidR="00AD5050" w:rsidRPr="000E701B" w:rsidRDefault="00AD5050" w:rsidP="002E22C7">
      <w:pPr>
        <w:numPr>
          <w:ilvl w:val="1"/>
          <w:numId w:val="1"/>
        </w:numPr>
        <w:tabs>
          <w:tab w:val="clear" w:pos="360"/>
          <w:tab w:val="num" w:pos="1440"/>
        </w:tabs>
        <w:spacing w:line="276" w:lineRule="auto"/>
        <w:ind w:left="502"/>
        <w:jc w:val="both"/>
        <w:rPr>
          <w:color w:val="0D0D0D" w:themeColor="text1" w:themeTint="F2"/>
        </w:rPr>
      </w:pPr>
      <w:r w:rsidRPr="000E701B">
        <w:rPr>
          <w:color w:val="0D0D0D" w:themeColor="text1" w:themeTint="F2"/>
        </w:rPr>
        <w:t>Shpenzime për mirëmbajtje të sistemeve/platformave të instaluara s</w:t>
      </w:r>
      <w:r w:rsidR="002E22C7">
        <w:rPr>
          <w:color w:val="0D0D0D" w:themeColor="text1" w:themeTint="F2"/>
        </w:rPr>
        <w:t xml:space="preserve">oftware,  databazës shtetërore </w:t>
      </w:r>
      <w:r w:rsidRPr="000E701B">
        <w:rPr>
          <w:color w:val="0D0D0D" w:themeColor="text1" w:themeTint="F2"/>
        </w:rPr>
        <w:t>të regjistrit të kërkesave dhe përgjigjeve</w:t>
      </w:r>
      <w:r w:rsidR="002E22C7">
        <w:rPr>
          <w:color w:val="0D0D0D" w:themeColor="text1" w:themeTint="F2"/>
        </w:rPr>
        <w:t>,</w:t>
      </w:r>
      <w:r w:rsidRPr="000E701B">
        <w:rPr>
          <w:color w:val="0D0D0D" w:themeColor="text1" w:themeTint="F2"/>
        </w:rPr>
        <w:t xml:space="preserve"> implementimit të infrastrukturës së qendërzuar dhe të tjera të kontraktuara;</w:t>
      </w:r>
    </w:p>
    <w:p w:rsidR="00AD5050" w:rsidRPr="000E701B" w:rsidRDefault="00AD5050" w:rsidP="002E22C7">
      <w:pPr>
        <w:numPr>
          <w:ilvl w:val="1"/>
          <w:numId w:val="1"/>
        </w:numPr>
        <w:tabs>
          <w:tab w:val="clear" w:pos="360"/>
          <w:tab w:val="num" w:pos="1440"/>
        </w:tabs>
        <w:spacing w:line="276" w:lineRule="auto"/>
        <w:ind w:left="502"/>
        <w:jc w:val="both"/>
        <w:rPr>
          <w:color w:val="0D0D0D" w:themeColor="text1" w:themeTint="F2"/>
        </w:rPr>
      </w:pPr>
      <w:r w:rsidRPr="000E701B">
        <w:rPr>
          <w:color w:val="0D0D0D" w:themeColor="text1" w:themeTint="F2"/>
        </w:rPr>
        <w:t>Motivimi i punonjësve për raste të ndryshme, sipas specifikave;</w:t>
      </w:r>
    </w:p>
    <w:p w:rsidR="00AD5050" w:rsidRPr="000E701B" w:rsidRDefault="00AD5050" w:rsidP="002E22C7">
      <w:pPr>
        <w:numPr>
          <w:ilvl w:val="1"/>
          <w:numId w:val="1"/>
        </w:numPr>
        <w:tabs>
          <w:tab w:val="clear" w:pos="360"/>
          <w:tab w:val="num" w:pos="1440"/>
        </w:tabs>
        <w:spacing w:after="120" w:line="276" w:lineRule="auto"/>
        <w:ind w:left="502"/>
        <w:jc w:val="both"/>
        <w:rPr>
          <w:color w:val="0D0D0D" w:themeColor="text1" w:themeTint="F2"/>
        </w:rPr>
      </w:pPr>
      <w:r w:rsidRPr="000E701B">
        <w:rPr>
          <w:color w:val="0D0D0D" w:themeColor="text1" w:themeTint="F2"/>
        </w:rPr>
        <w:t xml:space="preserve">Shpenzime për pagesat e shërbimeve për ekspertë/këshilltare nga jashtë, të cilët ofrojnë shërbime konsulence mbi financat publike, trajnimet/kurrikulat, apo edhe hartim aktesh të brendshme.    </w:t>
      </w:r>
    </w:p>
    <w:p w:rsidR="00AD5050" w:rsidRPr="000E701B" w:rsidRDefault="00AD5050" w:rsidP="002E22C7">
      <w:pPr>
        <w:spacing w:before="240" w:after="240" w:line="276" w:lineRule="auto"/>
        <w:jc w:val="both"/>
        <w:rPr>
          <w:rFonts w:eastAsia="Batang"/>
          <w:color w:val="171717" w:themeColor="background2" w:themeShade="1A"/>
        </w:rPr>
      </w:pPr>
      <w:r w:rsidRPr="000E701B">
        <w:rPr>
          <w:rFonts w:eastAsia="Batang"/>
          <w:color w:val="0D0D0D" w:themeColor="text1" w:themeTint="F2"/>
        </w:rPr>
        <w:t xml:space="preserve">Gjatë kësaj periudhe raportimi janë zhvilluar procedura prokurimi, të gjitha të suksesshme, me fitues dhe plotësim kërkesash. Sipas kushteve të kontratave të lidhura me furnitorë/shërbime, pagesat janë në vijim dhe efektet financiare do të reflektohen në muajt në vijim. </w:t>
      </w:r>
      <w:r w:rsidRPr="000E701B">
        <w:rPr>
          <w:rFonts w:eastAsia="Batang"/>
          <w:color w:val="171717" w:themeColor="background2" w:themeShade="1A"/>
        </w:rPr>
        <w:t xml:space="preserve"> </w:t>
      </w:r>
    </w:p>
    <w:p w:rsidR="00AD5050" w:rsidRPr="000E701B" w:rsidRDefault="00AD5050" w:rsidP="002E22C7">
      <w:pPr>
        <w:spacing w:before="240" w:after="240" w:line="276" w:lineRule="auto"/>
        <w:jc w:val="both"/>
        <w:rPr>
          <w:rFonts w:eastAsia="Batang"/>
          <w:color w:val="171717" w:themeColor="background2" w:themeShade="1A"/>
        </w:rPr>
      </w:pPr>
      <w:r w:rsidRPr="000E701B">
        <w:rPr>
          <w:rFonts w:eastAsia="Batang"/>
          <w:color w:val="171717" w:themeColor="background2" w:themeShade="1A"/>
        </w:rPr>
        <w:t>Fondi i veçantë është një tjetër zë shpenzimi, i akorduar për motivimin e punonjësve gjatë vitit, për shkaqe ligjore sipas përcaktimeve në legjislacionet në fuqi (ndihma të menjëhershme etj.), realizimi i së cilës ndikon në rezultatin e përgjithshëm.</w:t>
      </w:r>
      <w:r w:rsidRPr="000E701B">
        <w:rPr>
          <w:rFonts w:eastAsia="Batang"/>
          <w:color w:val="0D0D0D" w:themeColor="text1" w:themeTint="F2"/>
        </w:rPr>
        <w:t xml:space="preserve"> </w:t>
      </w:r>
      <w:r w:rsidRPr="000E701B">
        <w:rPr>
          <w:rFonts w:eastAsia="Batang"/>
          <w:color w:val="171717" w:themeColor="background2" w:themeShade="1A"/>
        </w:rPr>
        <w:t xml:space="preserve">Ky nivel realizimi pasqyron përdorimin ekonomik, efecient dhe efektiv të fondeve publike, në përputhje me parimet e menaxhimit financiar dhe kontrollit. </w:t>
      </w:r>
    </w:p>
    <w:p w:rsidR="00AD5050" w:rsidRPr="000E701B" w:rsidRDefault="00AD5050" w:rsidP="002E22C7">
      <w:pPr>
        <w:spacing w:before="240" w:after="240" w:line="276" w:lineRule="auto"/>
        <w:jc w:val="both"/>
        <w:rPr>
          <w:rFonts w:eastAsia="Batang"/>
          <w:color w:val="171717" w:themeColor="background2" w:themeShade="1A"/>
        </w:rPr>
      </w:pPr>
      <w:r w:rsidRPr="000E701B">
        <w:rPr>
          <w:rFonts w:eastAsia="Batang"/>
          <w:color w:val="171717" w:themeColor="background2" w:themeShade="1A"/>
        </w:rPr>
        <w:lastRenderedPageBreak/>
        <w:t>Do të vijohet me reflektimin e procedurave të prokurimit, dhe jo vetëm, gjatë raportimit të periudhës së mbetur 2026.</w:t>
      </w:r>
      <w:r w:rsidR="002E22C7">
        <w:rPr>
          <w:rFonts w:eastAsia="Batang"/>
          <w:color w:val="171717" w:themeColor="background2" w:themeShade="1A"/>
        </w:rPr>
        <w:t xml:space="preserve"> </w:t>
      </w:r>
    </w:p>
    <w:p w:rsidR="00AD5050" w:rsidRPr="000E701B" w:rsidRDefault="00AD5050" w:rsidP="002E22C7">
      <w:pPr>
        <w:pStyle w:val="ListParagraph"/>
        <w:numPr>
          <w:ilvl w:val="0"/>
          <w:numId w:val="12"/>
        </w:numPr>
        <w:spacing w:before="240" w:after="240"/>
        <w:jc w:val="both"/>
        <w:rPr>
          <w:rFonts w:ascii="Times New Roman" w:hAnsi="Times New Roman"/>
          <w:color w:val="0D0D0D" w:themeColor="text1" w:themeTint="F2"/>
          <w:sz w:val="24"/>
          <w:szCs w:val="24"/>
        </w:rPr>
      </w:pPr>
      <w:r w:rsidRPr="000E701B">
        <w:rPr>
          <w:rFonts w:ascii="Times New Roman" w:hAnsi="Times New Roman"/>
          <w:color w:val="0D0D0D" w:themeColor="text1" w:themeTint="F2"/>
          <w:sz w:val="24"/>
          <w:szCs w:val="24"/>
        </w:rPr>
        <w:t xml:space="preserve"> </w:t>
      </w:r>
      <w:r w:rsidRPr="002E22C7">
        <w:rPr>
          <w:rFonts w:ascii="Times New Roman" w:eastAsia="Batang" w:hAnsi="Times New Roman"/>
          <w:b/>
          <w:bCs/>
          <w:sz w:val="24"/>
          <w:szCs w:val="24"/>
        </w:rPr>
        <w:t xml:space="preserve">Fondi për shpenzime investime </w:t>
      </w:r>
      <w:r w:rsidRPr="002E22C7">
        <w:rPr>
          <w:rFonts w:ascii="Times New Roman" w:eastAsia="Batang" w:hAnsi="Times New Roman"/>
          <w:b/>
          <w:sz w:val="24"/>
          <w:szCs w:val="24"/>
        </w:rPr>
        <w:t>(</w:t>
      </w:r>
      <w:r w:rsidRPr="000E701B">
        <w:rPr>
          <w:rFonts w:ascii="Times New Roman" w:eastAsia="Batang" w:hAnsi="Times New Roman"/>
          <w:b/>
          <w:sz w:val="24"/>
          <w:szCs w:val="24"/>
        </w:rPr>
        <w:t>zëri 231)</w:t>
      </w:r>
      <w:r w:rsidRPr="002E22C7">
        <w:rPr>
          <w:rFonts w:ascii="Times New Roman" w:eastAsia="Batang" w:hAnsi="Times New Roman"/>
          <w:sz w:val="24"/>
          <w:szCs w:val="24"/>
        </w:rPr>
        <w:t>,</w:t>
      </w:r>
      <w:r w:rsidRPr="000E701B">
        <w:rPr>
          <w:rFonts w:ascii="Times New Roman" w:eastAsia="Batang" w:hAnsi="Times New Roman"/>
          <w:b/>
          <w:sz w:val="24"/>
          <w:szCs w:val="24"/>
        </w:rPr>
        <w:t xml:space="preserve"> </w:t>
      </w:r>
      <w:r w:rsidRPr="000E701B">
        <w:rPr>
          <w:rFonts w:ascii="Times New Roman" w:eastAsia="Batang" w:hAnsi="Times New Roman"/>
          <w:sz w:val="24"/>
          <w:szCs w:val="24"/>
        </w:rPr>
        <w:t>arsyetojmë situatën e ecurisë së shpenzimeve të kësaj</w:t>
      </w:r>
      <w:r w:rsidR="002E22C7">
        <w:rPr>
          <w:rFonts w:ascii="Times New Roman" w:eastAsia="Batang" w:hAnsi="Times New Roman"/>
          <w:sz w:val="24"/>
          <w:szCs w:val="24"/>
        </w:rPr>
        <w:t>/këtij kategorie/grupi.</w:t>
      </w:r>
      <w:r w:rsidRPr="000E701B">
        <w:rPr>
          <w:rFonts w:ascii="Times New Roman" w:eastAsia="Batang" w:hAnsi="Times New Roman"/>
          <w:sz w:val="24"/>
          <w:szCs w:val="24"/>
        </w:rPr>
        <w:t xml:space="preserve"> </w:t>
      </w:r>
    </w:p>
    <w:p w:rsidR="00AD5050" w:rsidRPr="000E701B" w:rsidRDefault="00AD5050" w:rsidP="002E22C7">
      <w:pPr>
        <w:spacing w:before="240" w:after="120" w:line="276" w:lineRule="auto"/>
        <w:jc w:val="both"/>
        <w:rPr>
          <w:color w:val="0D0D0D" w:themeColor="text1" w:themeTint="F2"/>
        </w:rPr>
      </w:pPr>
      <w:r w:rsidRPr="000E701B">
        <w:rPr>
          <w:color w:val="0D0D0D" w:themeColor="text1" w:themeTint="F2"/>
        </w:rPr>
        <w:t xml:space="preserve">Me </w:t>
      </w:r>
      <w:r w:rsidR="00DE25F5">
        <w:rPr>
          <w:color w:val="0D0D0D" w:themeColor="text1" w:themeTint="F2"/>
        </w:rPr>
        <w:t>l</w:t>
      </w:r>
      <w:r w:rsidRPr="000E701B">
        <w:rPr>
          <w:color w:val="0D0D0D" w:themeColor="text1" w:themeTint="F2"/>
        </w:rPr>
        <w:t xml:space="preserve">igjin nr. 87/2025 “Për buxhetin e vitit 2026”, i ndryshuar, Zyrës së Komisionerit i janë akorduar fondet e investimeve: </w:t>
      </w:r>
    </w:p>
    <w:p w:rsidR="00AD5050" w:rsidRPr="000E701B" w:rsidRDefault="00AD5050" w:rsidP="002E22C7">
      <w:pPr>
        <w:pStyle w:val="ListParagraph"/>
        <w:numPr>
          <w:ilvl w:val="0"/>
          <w:numId w:val="6"/>
        </w:numPr>
        <w:ind w:left="502"/>
        <w:jc w:val="both"/>
        <w:rPr>
          <w:rFonts w:ascii="Times New Roman" w:hAnsi="Times New Roman"/>
          <w:color w:val="0D0D0D" w:themeColor="text1" w:themeTint="F2"/>
          <w:sz w:val="24"/>
          <w:szCs w:val="24"/>
        </w:rPr>
      </w:pPr>
      <w:r w:rsidRPr="000E701B">
        <w:rPr>
          <w:rFonts w:ascii="Times New Roman" w:hAnsi="Times New Roman"/>
          <w:color w:val="0D0D0D" w:themeColor="text1" w:themeTint="F2"/>
          <w:sz w:val="24"/>
          <w:szCs w:val="24"/>
        </w:rPr>
        <w:t>Në projektin me kod 18 AD 102, nën emërtesën “Blerje pajisje zyre/ kompjuterike/elektronike/vegla e instrumente”, në vlerën 6.500 (në mijë)</w:t>
      </w:r>
      <w:r w:rsidRPr="000E701B">
        <w:rPr>
          <w:rFonts w:ascii="Times New Roman" w:hAnsi="Times New Roman"/>
          <w:b/>
          <w:color w:val="0D0D0D" w:themeColor="text1" w:themeTint="F2"/>
          <w:sz w:val="24"/>
          <w:szCs w:val="24"/>
        </w:rPr>
        <w:t xml:space="preserve"> </w:t>
      </w:r>
      <w:r w:rsidRPr="000E701B">
        <w:rPr>
          <w:rFonts w:ascii="Times New Roman" w:hAnsi="Times New Roman"/>
          <w:color w:val="0D0D0D" w:themeColor="text1" w:themeTint="F2"/>
          <w:sz w:val="24"/>
          <w:szCs w:val="24"/>
        </w:rPr>
        <w:t>lekë</w:t>
      </w:r>
      <w:r w:rsidR="002E22C7">
        <w:rPr>
          <w:rFonts w:ascii="Times New Roman" w:hAnsi="Times New Roman"/>
          <w:color w:val="0D0D0D" w:themeColor="text1" w:themeTint="F2"/>
          <w:sz w:val="24"/>
          <w:szCs w:val="24"/>
        </w:rPr>
        <w:t>,</w:t>
      </w:r>
      <w:r w:rsidRPr="000E701B">
        <w:rPr>
          <w:rFonts w:ascii="Times New Roman" w:hAnsi="Times New Roman"/>
          <w:color w:val="0D0D0D" w:themeColor="text1" w:themeTint="F2"/>
          <w:sz w:val="24"/>
          <w:szCs w:val="24"/>
        </w:rPr>
        <w:t xml:space="preserve">                    </w:t>
      </w:r>
      <w:r w:rsidR="002E22C7">
        <w:rPr>
          <w:rFonts w:ascii="Times New Roman" w:hAnsi="Times New Roman"/>
          <w:color w:val="0D0D0D" w:themeColor="text1" w:themeTint="F2"/>
          <w:sz w:val="24"/>
          <w:szCs w:val="24"/>
        </w:rPr>
        <w:t xml:space="preserve">përfshirë </w:t>
      </w:r>
      <w:r w:rsidRPr="000E701B">
        <w:rPr>
          <w:rFonts w:ascii="Times New Roman" w:hAnsi="Times New Roman"/>
          <w:color w:val="0D0D0D" w:themeColor="text1" w:themeTint="F2"/>
          <w:sz w:val="24"/>
          <w:szCs w:val="24"/>
        </w:rPr>
        <w:t>shtesat e akorduar</w:t>
      </w:r>
      <w:r w:rsidR="002E22C7">
        <w:rPr>
          <w:rFonts w:ascii="Times New Roman" w:hAnsi="Times New Roman"/>
          <w:color w:val="0D0D0D" w:themeColor="text1" w:themeTint="F2"/>
          <w:sz w:val="24"/>
          <w:szCs w:val="24"/>
        </w:rPr>
        <w:t>a</w:t>
      </w:r>
      <w:r w:rsidRPr="000E701B">
        <w:rPr>
          <w:rFonts w:ascii="Times New Roman" w:hAnsi="Times New Roman"/>
          <w:color w:val="0D0D0D" w:themeColor="text1" w:themeTint="F2"/>
          <w:sz w:val="24"/>
          <w:szCs w:val="24"/>
        </w:rPr>
        <w:t xml:space="preserve"> me Aktin No</w:t>
      </w:r>
      <w:r w:rsidR="002E22C7">
        <w:rPr>
          <w:rFonts w:ascii="Times New Roman" w:hAnsi="Times New Roman"/>
          <w:color w:val="0D0D0D" w:themeColor="text1" w:themeTint="F2"/>
          <w:sz w:val="24"/>
          <w:szCs w:val="24"/>
        </w:rPr>
        <w:t>rmativ nr. 2, datë 30.06.2026.</w:t>
      </w:r>
    </w:p>
    <w:p w:rsidR="00AD5050" w:rsidRPr="000E701B" w:rsidRDefault="00AD5050" w:rsidP="002E22C7">
      <w:pPr>
        <w:pStyle w:val="ListParagraph"/>
        <w:numPr>
          <w:ilvl w:val="0"/>
          <w:numId w:val="6"/>
        </w:numPr>
        <w:ind w:left="502"/>
        <w:jc w:val="both"/>
        <w:rPr>
          <w:rFonts w:ascii="Times New Roman" w:hAnsi="Times New Roman"/>
          <w:color w:val="0D0D0D" w:themeColor="text1" w:themeTint="F2"/>
          <w:sz w:val="24"/>
          <w:szCs w:val="24"/>
        </w:rPr>
      </w:pPr>
      <w:r w:rsidRPr="000E701B">
        <w:rPr>
          <w:rFonts w:ascii="Times New Roman" w:hAnsi="Times New Roman"/>
          <w:color w:val="0D0D0D" w:themeColor="text1" w:themeTint="F2"/>
          <w:sz w:val="24"/>
          <w:szCs w:val="24"/>
        </w:rPr>
        <w:t>Në projektin me kod 25AE101, nën emërtesën “Sistemi i menaxhimit të praktikave për mbrojtjen e të dhënave</w:t>
      </w:r>
      <w:r w:rsidR="002E22C7">
        <w:rPr>
          <w:rFonts w:ascii="Times New Roman" w:hAnsi="Times New Roman"/>
          <w:color w:val="0D0D0D" w:themeColor="text1" w:themeTint="F2"/>
          <w:sz w:val="24"/>
          <w:szCs w:val="24"/>
        </w:rPr>
        <w:t xml:space="preserve">”, në vlerën 8.500 (në mijë) </w:t>
      </w:r>
      <w:r w:rsidRPr="000E701B">
        <w:rPr>
          <w:rFonts w:ascii="Times New Roman" w:hAnsi="Times New Roman"/>
          <w:color w:val="0D0D0D" w:themeColor="text1" w:themeTint="F2"/>
          <w:sz w:val="24"/>
          <w:szCs w:val="24"/>
        </w:rPr>
        <w:t>lekë.</w:t>
      </w:r>
    </w:p>
    <w:p w:rsidR="00AD5050" w:rsidRPr="000E701B" w:rsidRDefault="00AD5050" w:rsidP="002E22C7">
      <w:pPr>
        <w:spacing w:before="240" w:after="240" w:line="276" w:lineRule="auto"/>
        <w:jc w:val="both"/>
        <w:rPr>
          <w:color w:val="0D0D0D" w:themeColor="text1" w:themeTint="F2"/>
        </w:rPr>
      </w:pPr>
      <w:r w:rsidRPr="000E701B">
        <w:rPr>
          <w:color w:val="0D0D0D" w:themeColor="text1" w:themeTint="F2"/>
        </w:rPr>
        <w:t>Shtesat me Aktin  Normativ nr</w:t>
      </w:r>
      <w:r w:rsidR="002E22C7">
        <w:rPr>
          <w:color w:val="0D0D0D" w:themeColor="text1" w:themeTint="F2"/>
        </w:rPr>
        <w:t xml:space="preserve">. 2, datë 30.06.2026, në masën 5.000 (në mijë) lekë, </w:t>
      </w:r>
      <w:r w:rsidRPr="000E701B">
        <w:rPr>
          <w:color w:val="0D0D0D" w:themeColor="text1" w:themeTint="F2"/>
        </w:rPr>
        <w:t>në kodin e proj</w:t>
      </w:r>
      <w:r w:rsidR="002E22C7">
        <w:rPr>
          <w:color w:val="0D0D0D" w:themeColor="text1" w:themeTint="F2"/>
        </w:rPr>
        <w:t>ektit 18 AD 102, kanë rezultuar si detyrim i prapambetur</w:t>
      </w:r>
      <w:r w:rsidRPr="000E701B">
        <w:rPr>
          <w:color w:val="0D0D0D" w:themeColor="text1" w:themeTint="F2"/>
        </w:rPr>
        <w:t xml:space="preserve"> për </w:t>
      </w:r>
      <w:r w:rsidR="00640B17">
        <w:rPr>
          <w:color w:val="0D0D0D" w:themeColor="text1" w:themeTint="F2"/>
        </w:rPr>
        <w:t xml:space="preserve">një procedurë prokurimi elektronik, për </w:t>
      </w:r>
      <w:r w:rsidRPr="000E701B">
        <w:rPr>
          <w:color w:val="0D0D0D" w:themeColor="text1" w:themeTint="F2"/>
        </w:rPr>
        <w:t xml:space="preserve">shkak të parregullsive të Degës së Thesarit, e cila, edhe pse procedura ishte me dokumentacion të rregullt, nuk mundësoi kryerjen e pagesës me fondet e vitit 2025. </w:t>
      </w:r>
      <w:r w:rsidR="00640B17">
        <w:rPr>
          <w:color w:val="0D0D0D" w:themeColor="text1" w:themeTint="F2"/>
        </w:rPr>
        <w:t xml:space="preserve"> </w:t>
      </w:r>
    </w:p>
    <w:p w:rsidR="00AD5050" w:rsidRPr="000E701B" w:rsidRDefault="00AD5050" w:rsidP="002E22C7">
      <w:pPr>
        <w:spacing w:before="240" w:after="240" w:line="276" w:lineRule="auto"/>
        <w:jc w:val="both"/>
        <w:rPr>
          <w:color w:val="0D0D0D" w:themeColor="text1" w:themeTint="F2"/>
        </w:rPr>
      </w:pPr>
      <w:r w:rsidRPr="000E701B">
        <w:rPr>
          <w:color w:val="0D0D0D" w:themeColor="text1" w:themeTint="F2"/>
        </w:rPr>
        <w:t>Në këtë kod projekti 18 AD 102</w:t>
      </w:r>
      <w:r w:rsidR="00640B17">
        <w:rPr>
          <w:color w:val="0D0D0D" w:themeColor="text1" w:themeTint="F2"/>
        </w:rPr>
        <w:t xml:space="preserve">, </w:t>
      </w:r>
      <w:r w:rsidRPr="000E701B">
        <w:rPr>
          <w:color w:val="0D0D0D" w:themeColor="text1" w:themeTint="F2"/>
        </w:rPr>
        <w:t xml:space="preserve"> është realizuar edhe procedura e prokurimit për</w:t>
      </w:r>
      <w:r w:rsidR="002E22C7">
        <w:rPr>
          <w:color w:val="0D0D0D" w:themeColor="text1" w:themeTint="F2"/>
        </w:rPr>
        <w:t xml:space="preserve"> blerje pajisje kompjuterike, e </w:t>
      </w:r>
      <w:r w:rsidRPr="000E701B">
        <w:rPr>
          <w:color w:val="0D0D0D" w:themeColor="text1" w:themeTint="F2"/>
        </w:rPr>
        <w:t>finalizuar</w:t>
      </w:r>
      <w:r w:rsidR="002E22C7">
        <w:rPr>
          <w:color w:val="0D0D0D" w:themeColor="text1" w:themeTint="F2"/>
        </w:rPr>
        <w:t xml:space="preserve">, në vlerën 883 (në mijë) lekë, </w:t>
      </w:r>
      <w:r w:rsidRPr="000E701B">
        <w:rPr>
          <w:color w:val="0D0D0D" w:themeColor="text1" w:themeTint="F2"/>
        </w:rPr>
        <w:t xml:space="preserve">ndërkohë që është </w:t>
      </w:r>
      <w:r w:rsidR="002E22C7" w:rsidRPr="000E701B">
        <w:rPr>
          <w:color w:val="0D0D0D" w:themeColor="text1" w:themeTint="F2"/>
        </w:rPr>
        <w:t>likuiduar</w:t>
      </w:r>
      <w:r w:rsidRPr="000E701B">
        <w:rPr>
          <w:color w:val="0D0D0D" w:themeColor="text1" w:themeTint="F2"/>
        </w:rPr>
        <w:t xml:space="preserve"> edhe detyrimi i prapambetur</w:t>
      </w:r>
      <w:r w:rsidR="002E22C7">
        <w:rPr>
          <w:color w:val="0D0D0D" w:themeColor="text1" w:themeTint="F2"/>
        </w:rPr>
        <w:t>, në masën 4.687 (në mijë) lekë</w:t>
      </w:r>
      <w:r w:rsidRPr="000E701B">
        <w:rPr>
          <w:color w:val="0D0D0D" w:themeColor="text1" w:themeTint="F2"/>
        </w:rPr>
        <w:t xml:space="preserve">. </w:t>
      </w:r>
    </w:p>
    <w:p w:rsidR="00AD5050" w:rsidRPr="000E701B" w:rsidRDefault="00AD5050" w:rsidP="002E22C7">
      <w:pPr>
        <w:spacing w:before="240" w:after="240" w:line="276" w:lineRule="auto"/>
        <w:jc w:val="both"/>
        <w:rPr>
          <w:color w:val="0D0D0D" w:themeColor="text1" w:themeTint="F2"/>
        </w:rPr>
      </w:pPr>
      <w:r w:rsidRPr="000E701B">
        <w:rPr>
          <w:color w:val="0D0D0D" w:themeColor="text1" w:themeTint="F2"/>
        </w:rPr>
        <w:t>Nga vlera e për</w:t>
      </w:r>
      <w:r w:rsidR="002E22C7">
        <w:rPr>
          <w:color w:val="0D0D0D" w:themeColor="text1" w:themeTint="F2"/>
        </w:rPr>
        <w:t>gjithshme në kodin e projektit</w:t>
      </w:r>
      <w:r w:rsidRPr="000E701B">
        <w:rPr>
          <w:color w:val="0D0D0D" w:themeColor="text1" w:themeTint="F2"/>
        </w:rPr>
        <w:t xml:space="preserve"> </w:t>
      </w:r>
      <w:r w:rsidR="00546A7A">
        <w:rPr>
          <w:color w:val="0D0D0D" w:themeColor="text1" w:themeTint="F2"/>
        </w:rPr>
        <w:t xml:space="preserve">18 AD 102, </w:t>
      </w:r>
      <w:r w:rsidRPr="000E701B">
        <w:rPr>
          <w:color w:val="0D0D0D" w:themeColor="text1" w:themeTint="F2"/>
        </w:rPr>
        <w:t>mbetet ende për t’u prokuruar fondi pr</w:t>
      </w:r>
      <w:r w:rsidR="002E22C7">
        <w:rPr>
          <w:color w:val="0D0D0D" w:themeColor="text1" w:themeTint="F2"/>
        </w:rPr>
        <w:t>ej 930 (në mijë)</w:t>
      </w:r>
      <w:r w:rsidRPr="000E701B">
        <w:rPr>
          <w:color w:val="0D0D0D" w:themeColor="text1" w:themeTint="F2"/>
        </w:rPr>
        <w:t xml:space="preserve"> lekë, i cili do të dedikohet për blerje pajisje të tjera zyre, sipas nevojave,  për rinovim apo pajisje të reja për staf të shtuar. </w:t>
      </w:r>
    </w:p>
    <w:p w:rsidR="00AD5050" w:rsidRPr="000E701B" w:rsidRDefault="00AD5050" w:rsidP="002E22C7">
      <w:pPr>
        <w:spacing w:before="240" w:after="240" w:line="276" w:lineRule="auto"/>
        <w:jc w:val="both"/>
        <w:rPr>
          <w:color w:val="0D0D0D" w:themeColor="text1" w:themeTint="F2"/>
        </w:rPr>
      </w:pPr>
      <w:r w:rsidRPr="000E701B">
        <w:rPr>
          <w:color w:val="0D0D0D" w:themeColor="text1" w:themeTint="F2"/>
        </w:rPr>
        <w:t>Realizimi i këti</w:t>
      </w:r>
      <w:r w:rsidR="002E22C7">
        <w:rPr>
          <w:color w:val="0D0D0D" w:themeColor="text1" w:themeTint="F2"/>
        </w:rPr>
        <w:t>j projekti në  statusin aktual është rreth 86</w:t>
      </w:r>
      <w:r w:rsidRPr="000E701B">
        <w:rPr>
          <w:color w:val="0D0D0D" w:themeColor="text1" w:themeTint="F2"/>
        </w:rPr>
        <w:t xml:space="preserve">%.  </w:t>
      </w:r>
    </w:p>
    <w:p w:rsidR="00AD5050" w:rsidRPr="000E701B" w:rsidRDefault="00AD5050" w:rsidP="002E22C7">
      <w:pPr>
        <w:spacing w:before="240" w:after="240" w:line="276" w:lineRule="auto"/>
        <w:jc w:val="both"/>
        <w:rPr>
          <w:color w:val="0D0D0D" w:themeColor="text1" w:themeTint="F2"/>
        </w:rPr>
      </w:pPr>
      <w:r w:rsidRPr="000E701B">
        <w:rPr>
          <w:color w:val="0D0D0D" w:themeColor="text1" w:themeTint="F2"/>
        </w:rPr>
        <w:t xml:space="preserve">Ndërsa, lidhur me kodin e projektit me </w:t>
      </w:r>
      <w:r w:rsidRPr="000E701B">
        <w:rPr>
          <w:b/>
          <w:color w:val="0D0D0D" w:themeColor="text1" w:themeTint="F2"/>
        </w:rPr>
        <w:t>kod 25AE101</w:t>
      </w:r>
      <w:r w:rsidRPr="000E701B">
        <w:rPr>
          <w:color w:val="0D0D0D" w:themeColor="text1" w:themeTint="F2"/>
        </w:rPr>
        <w:t>, nën emërtesën “Sistemi i menaxhimit të praktikave për mbrojtjen e</w:t>
      </w:r>
      <w:r w:rsidR="002E22C7">
        <w:rPr>
          <w:color w:val="0D0D0D" w:themeColor="text1" w:themeTint="F2"/>
        </w:rPr>
        <w:t xml:space="preserve"> të dhënave”, në vlerën 8.500 (në mijë) lekë (investim), </w:t>
      </w:r>
      <w:r w:rsidRPr="000E701B">
        <w:rPr>
          <w:color w:val="0D0D0D" w:themeColor="text1" w:themeTint="F2"/>
        </w:rPr>
        <w:t>është finalizuar dhe lidhur kontrata me</w:t>
      </w:r>
      <w:r w:rsidR="002E22C7">
        <w:rPr>
          <w:color w:val="0D0D0D" w:themeColor="text1" w:themeTint="F2"/>
        </w:rPr>
        <w:t xml:space="preserve"> nr. 1357/26, datë 17.09.2026, në vlerën e investimit 6.798 (në mijë) </w:t>
      </w:r>
      <w:r w:rsidRPr="000E701B">
        <w:rPr>
          <w:color w:val="0D0D0D" w:themeColor="text1" w:themeTint="F2"/>
        </w:rPr>
        <w:t xml:space="preserve">lekë, me </w:t>
      </w:r>
      <w:r w:rsidR="002E22C7" w:rsidRPr="000E701B">
        <w:rPr>
          <w:color w:val="0D0D0D" w:themeColor="text1" w:themeTint="F2"/>
        </w:rPr>
        <w:t>TVSH</w:t>
      </w:r>
      <w:r w:rsidR="002E22C7">
        <w:rPr>
          <w:color w:val="0D0D0D" w:themeColor="text1" w:themeTint="F2"/>
        </w:rPr>
        <w:t xml:space="preserve">. </w:t>
      </w:r>
      <w:r w:rsidRPr="000E701B">
        <w:rPr>
          <w:color w:val="0D0D0D" w:themeColor="text1" w:themeTint="F2"/>
        </w:rPr>
        <w:t>Kjo procedurë jo vetëm ka konceptuar ngr</w:t>
      </w:r>
      <w:r w:rsidR="002E22C7">
        <w:rPr>
          <w:color w:val="0D0D0D" w:themeColor="text1" w:themeTint="F2"/>
        </w:rPr>
        <w:t>itjen dhe zhvillimin e sistemit</w:t>
      </w:r>
      <w:r w:rsidR="007F30FF">
        <w:rPr>
          <w:color w:val="0D0D0D" w:themeColor="text1" w:themeTint="F2"/>
        </w:rPr>
        <w:t xml:space="preserve"> (digjitalizim), por parashikoi edhe </w:t>
      </w:r>
      <w:r w:rsidRPr="000E701B">
        <w:rPr>
          <w:color w:val="0D0D0D" w:themeColor="text1" w:themeTint="F2"/>
        </w:rPr>
        <w:t>mirëmbajtjen</w:t>
      </w:r>
      <w:r w:rsidR="007F30FF">
        <w:rPr>
          <w:color w:val="0D0D0D" w:themeColor="text1" w:themeTint="F2"/>
        </w:rPr>
        <w:t xml:space="preserve"> e tij për dy vite radhazi 2027 -</w:t>
      </w:r>
      <w:r w:rsidRPr="000E701B">
        <w:rPr>
          <w:color w:val="0D0D0D" w:themeColor="text1" w:themeTint="F2"/>
        </w:rPr>
        <w:t xml:space="preserve"> 2028, ku fituesi ofertoi dhe fitoi procedurën me vlerën 576         </w:t>
      </w:r>
      <w:r w:rsidR="007F30FF">
        <w:rPr>
          <w:color w:val="0D0D0D" w:themeColor="text1" w:themeTint="F2"/>
        </w:rPr>
        <w:t>(në mijë) l</w:t>
      </w:r>
      <w:r w:rsidRPr="000E701B">
        <w:rPr>
          <w:color w:val="0D0D0D" w:themeColor="text1" w:themeTint="F2"/>
        </w:rPr>
        <w:t xml:space="preserve">ekë me </w:t>
      </w:r>
      <w:r w:rsidR="007F30FF" w:rsidRPr="000E701B">
        <w:rPr>
          <w:color w:val="0D0D0D" w:themeColor="text1" w:themeTint="F2"/>
        </w:rPr>
        <w:t>TVSH</w:t>
      </w:r>
      <w:r w:rsidRPr="000E701B">
        <w:rPr>
          <w:color w:val="0D0D0D" w:themeColor="text1" w:themeTint="F2"/>
        </w:rPr>
        <w:t>, për vitet 2027</w:t>
      </w:r>
      <w:r w:rsidR="007F30FF">
        <w:rPr>
          <w:color w:val="0D0D0D" w:themeColor="text1" w:themeTint="F2"/>
        </w:rPr>
        <w:t xml:space="preserve"> </w:t>
      </w:r>
      <w:r w:rsidRPr="000E701B">
        <w:rPr>
          <w:color w:val="0D0D0D" w:themeColor="text1" w:themeTint="F2"/>
        </w:rPr>
        <w:t>-</w:t>
      </w:r>
      <w:r w:rsidR="007F30FF">
        <w:rPr>
          <w:color w:val="0D0D0D" w:themeColor="text1" w:themeTint="F2"/>
        </w:rPr>
        <w:t xml:space="preserve"> 2028 (shpenzime operative). </w:t>
      </w:r>
      <w:r w:rsidRPr="000E701B">
        <w:rPr>
          <w:color w:val="0D0D0D" w:themeColor="text1" w:themeTint="F2"/>
        </w:rPr>
        <w:t>Kontrata është e obliguar n</w:t>
      </w:r>
      <w:r w:rsidR="007F30FF">
        <w:rPr>
          <w:color w:val="0D0D0D" w:themeColor="text1" w:themeTint="F2"/>
        </w:rPr>
        <w:t xml:space="preserve">ë Degën e Thesarit, Tiranë, me </w:t>
      </w:r>
      <w:r w:rsidRPr="000E701B">
        <w:rPr>
          <w:color w:val="0D0D0D" w:themeColor="text1" w:themeTint="F2"/>
        </w:rPr>
        <w:t>vlerën</w:t>
      </w:r>
      <w:r w:rsidR="007F30FF">
        <w:rPr>
          <w:color w:val="0D0D0D" w:themeColor="text1" w:themeTint="F2"/>
        </w:rPr>
        <w:t xml:space="preserve"> e përgjithshme 7.374 (në mijë) </w:t>
      </w:r>
      <w:r w:rsidRPr="000E701B">
        <w:rPr>
          <w:color w:val="0D0D0D" w:themeColor="text1" w:themeTint="F2"/>
        </w:rPr>
        <w:t>lekë</w:t>
      </w:r>
      <w:r w:rsidR="007F30FF">
        <w:rPr>
          <w:color w:val="0D0D0D" w:themeColor="text1" w:themeTint="F2"/>
        </w:rPr>
        <w:t>.</w:t>
      </w:r>
      <w:r w:rsidRPr="000E701B">
        <w:rPr>
          <w:color w:val="0D0D0D" w:themeColor="text1" w:themeTint="F2"/>
        </w:rPr>
        <w:t xml:space="preserve">   </w:t>
      </w:r>
    </w:p>
    <w:p w:rsidR="00841AAB" w:rsidRPr="000E701B" w:rsidRDefault="00AD5050" w:rsidP="002E22C7">
      <w:pPr>
        <w:spacing w:before="240" w:after="240" w:line="276" w:lineRule="auto"/>
        <w:jc w:val="both"/>
        <w:rPr>
          <w:color w:val="0D0D0D" w:themeColor="text1" w:themeTint="F2"/>
        </w:rPr>
      </w:pPr>
      <w:r w:rsidRPr="000E701B">
        <w:rPr>
          <w:color w:val="0D0D0D" w:themeColor="text1" w:themeTint="F2"/>
        </w:rPr>
        <w:t>Operatori ekonomik do të zhvillojë</w:t>
      </w:r>
      <w:r w:rsidR="007F30FF">
        <w:rPr>
          <w:color w:val="0D0D0D" w:themeColor="text1" w:themeTint="F2"/>
        </w:rPr>
        <w:t xml:space="preserve"> këtë sistem për një periudhë 3-</w:t>
      </w:r>
      <w:r w:rsidRPr="000E701B">
        <w:rPr>
          <w:color w:val="0D0D0D" w:themeColor="text1" w:themeTint="F2"/>
        </w:rPr>
        <w:t xml:space="preserve">mujore. Për ecurinë do të informoheni në vijim. </w:t>
      </w:r>
    </w:p>
    <w:p w:rsidR="00AD5050" w:rsidRPr="007F30FF" w:rsidRDefault="00842848" w:rsidP="007F30FF">
      <w:pPr>
        <w:autoSpaceDE w:val="0"/>
        <w:autoSpaceDN w:val="0"/>
        <w:adjustRightInd w:val="0"/>
        <w:spacing w:before="240" w:after="240" w:line="276" w:lineRule="auto"/>
        <w:jc w:val="both"/>
        <w:rPr>
          <w:b/>
        </w:rPr>
      </w:pPr>
      <w:r>
        <w:rPr>
          <w:b/>
        </w:rPr>
        <w:t>III</w:t>
      </w:r>
      <w:r w:rsidR="007F30FF">
        <w:rPr>
          <w:b/>
        </w:rPr>
        <w:t>. PERFORMANCA JO</w:t>
      </w:r>
      <w:r w:rsidR="007F30FF" w:rsidRPr="000E701B">
        <w:rPr>
          <w:b/>
        </w:rPr>
        <w:t>FINANCIARE E PROGRAMIT BUXHETOR, SIPAS TREGUESVE DHE PRODUKTEVE</w:t>
      </w:r>
      <w:r w:rsidR="007F30FF">
        <w:rPr>
          <w:b/>
        </w:rPr>
        <w:t xml:space="preserve">  </w:t>
      </w:r>
    </w:p>
    <w:p w:rsidR="00AD5050" w:rsidRPr="000E701B" w:rsidRDefault="00842848" w:rsidP="007F30FF">
      <w:pPr>
        <w:pStyle w:val="BodyText"/>
        <w:spacing w:before="240" w:after="240" w:line="276" w:lineRule="auto"/>
        <w:jc w:val="both"/>
        <w:rPr>
          <w:color w:val="0D0D0D" w:themeColor="text1" w:themeTint="F2"/>
        </w:rPr>
      </w:pPr>
      <w:r>
        <w:rPr>
          <w:b/>
          <w:color w:val="0D0D0D" w:themeColor="text1" w:themeTint="F2"/>
        </w:rPr>
        <w:t>III</w:t>
      </w:r>
      <w:r w:rsidR="00AD5050" w:rsidRPr="000E701B">
        <w:rPr>
          <w:b/>
          <w:color w:val="0D0D0D" w:themeColor="text1" w:themeTint="F2"/>
        </w:rPr>
        <w:t>.1</w:t>
      </w:r>
      <w:r w:rsidR="00AD5050" w:rsidRPr="000E701B">
        <w:rPr>
          <w:color w:val="0D0D0D" w:themeColor="text1" w:themeTint="F2"/>
        </w:rPr>
        <w:t xml:space="preserve"> </w:t>
      </w:r>
      <w:r w:rsidR="00AD5050" w:rsidRPr="007F30FF">
        <w:rPr>
          <w:b/>
          <w:color w:val="0D0D0D" w:themeColor="text1" w:themeTint="F2"/>
        </w:rPr>
        <w:t>Performanca e produkteve të programit</w:t>
      </w:r>
      <w:r w:rsidR="007F30FF">
        <w:rPr>
          <w:color w:val="0D0D0D" w:themeColor="text1" w:themeTint="F2"/>
        </w:rPr>
        <w:t xml:space="preserve"> </w:t>
      </w:r>
    </w:p>
    <w:p w:rsidR="00AD5050" w:rsidRPr="000E701B" w:rsidRDefault="00AD5050" w:rsidP="007F30FF">
      <w:pPr>
        <w:pStyle w:val="BodyText"/>
        <w:spacing w:before="240" w:after="240" w:line="276" w:lineRule="auto"/>
        <w:jc w:val="both"/>
        <w:rPr>
          <w:color w:val="0D0D0D" w:themeColor="text1" w:themeTint="F2"/>
        </w:rPr>
      </w:pPr>
      <w:r w:rsidRPr="000E701B">
        <w:rPr>
          <w:b/>
          <w:color w:val="0D0D0D" w:themeColor="text1" w:themeTint="F2"/>
        </w:rPr>
        <w:lastRenderedPageBreak/>
        <w:t>Produkti i Programit 0110, në shpenzime operative është</w:t>
      </w:r>
      <w:r w:rsidRPr="007F30FF">
        <w:rPr>
          <w:b/>
          <w:color w:val="0D0D0D" w:themeColor="text1" w:themeTint="F2"/>
        </w:rPr>
        <w:t xml:space="preserve">: </w:t>
      </w:r>
      <w:r w:rsidRPr="000E701B">
        <w:rPr>
          <w:b/>
          <w:i/>
          <w:color w:val="0D0D0D" w:themeColor="text1" w:themeTint="F2"/>
        </w:rPr>
        <w:t>Mbikëqyrje/inspektime të kryera &amp; ankesa të trajtuara</w:t>
      </w:r>
      <w:r w:rsidRPr="007F30FF">
        <w:rPr>
          <w:color w:val="0D0D0D" w:themeColor="text1" w:themeTint="F2"/>
        </w:rPr>
        <w:t xml:space="preserve">, </w:t>
      </w:r>
      <w:r w:rsidRPr="000E701B">
        <w:rPr>
          <w:color w:val="0D0D0D" w:themeColor="text1" w:themeTint="F2"/>
        </w:rPr>
        <w:t xml:space="preserve">ku parashikimi ishte </w:t>
      </w:r>
      <w:r w:rsidRPr="000E701B">
        <w:rPr>
          <w:b/>
          <w:color w:val="0D0D0D" w:themeColor="text1" w:themeTint="F2"/>
        </w:rPr>
        <w:t>nr. 2500</w:t>
      </w:r>
      <w:r w:rsidRPr="007F30FF">
        <w:rPr>
          <w:color w:val="0D0D0D" w:themeColor="text1" w:themeTint="F2"/>
        </w:rPr>
        <w:t xml:space="preserve">, </w:t>
      </w:r>
      <w:r w:rsidRPr="000E701B">
        <w:rPr>
          <w:color w:val="0D0D0D" w:themeColor="text1" w:themeTint="F2"/>
        </w:rPr>
        <w:t>veprime në total të ndara në nënprodukte</w:t>
      </w:r>
      <w:r w:rsidR="007F30FF">
        <w:rPr>
          <w:color w:val="0D0D0D" w:themeColor="text1" w:themeTint="F2"/>
        </w:rPr>
        <w:t xml:space="preserve">   </w:t>
      </w:r>
    </w:p>
    <w:p w:rsidR="00AD5050" w:rsidRPr="000E701B" w:rsidRDefault="00AD5050" w:rsidP="007F30FF">
      <w:pPr>
        <w:pStyle w:val="ListParagraph"/>
        <w:numPr>
          <w:ilvl w:val="0"/>
          <w:numId w:val="23"/>
        </w:numPr>
        <w:spacing w:before="240" w:after="240"/>
        <w:ind w:left="502"/>
        <w:jc w:val="both"/>
        <w:rPr>
          <w:rFonts w:ascii="Times New Roman" w:hAnsi="Times New Roman"/>
          <w:sz w:val="24"/>
          <w:szCs w:val="24"/>
        </w:rPr>
      </w:pPr>
      <w:r w:rsidRPr="000E701B">
        <w:rPr>
          <w:rFonts w:ascii="Times New Roman" w:hAnsi="Times New Roman"/>
          <w:b/>
          <w:sz w:val="24"/>
          <w:szCs w:val="24"/>
        </w:rPr>
        <w:t xml:space="preserve">E drejta e informimit: </w:t>
      </w:r>
      <w:r w:rsidRPr="000E701B">
        <w:rPr>
          <w:rFonts w:ascii="Times New Roman" w:hAnsi="Times New Roman"/>
          <w:sz w:val="24"/>
          <w:szCs w:val="24"/>
        </w:rPr>
        <w:t xml:space="preserve">Sigurimi i Transparencës së veprimtarisë së </w:t>
      </w:r>
      <w:r w:rsidR="007F30FF">
        <w:rPr>
          <w:rFonts w:ascii="Times New Roman" w:hAnsi="Times New Roman"/>
          <w:sz w:val="24"/>
          <w:szCs w:val="24"/>
        </w:rPr>
        <w:t>a</w:t>
      </w:r>
      <w:r w:rsidRPr="000E701B">
        <w:rPr>
          <w:rFonts w:ascii="Times New Roman" w:hAnsi="Times New Roman"/>
          <w:sz w:val="24"/>
          <w:szCs w:val="24"/>
        </w:rPr>
        <w:t xml:space="preserve">utoriteteve </w:t>
      </w:r>
      <w:r w:rsidR="007F30FF">
        <w:rPr>
          <w:rFonts w:ascii="Times New Roman" w:hAnsi="Times New Roman"/>
          <w:sz w:val="24"/>
          <w:szCs w:val="24"/>
        </w:rPr>
        <w:t xml:space="preserve">publike </w:t>
      </w:r>
      <w:r w:rsidRPr="000E701B">
        <w:rPr>
          <w:rFonts w:ascii="Times New Roman" w:hAnsi="Times New Roman"/>
          <w:sz w:val="24"/>
          <w:szCs w:val="24"/>
        </w:rPr>
        <w:t>nëpërmjet realizimit të proce</w:t>
      </w:r>
      <w:r w:rsidR="007F30FF">
        <w:rPr>
          <w:rFonts w:ascii="Times New Roman" w:hAnsi="Times New Roman"/>
          <w:sz w:val="24"/>
          <w:szCs w:val="24"/>
        </w:rPr>
        <w:t xml:space="preserve">seve të monitorimit/mbikëqyrjes </w:t>
      </w:r>
      <w:r w:rsidRPr="000E701B">
        <w:rPr>
          <w:rFonts w:ascii="Times New Roman" w:hAnsi="Times New Roman"/>
          <w:sz w:val="24"/>
          <w:szCs w:val="24"/>
        </w:rPr>
        <w:t>së element</w:t>
      </w:r>
      <w:r w:rsidR="007F30FF">
        <w:rPr>
          <w:rFonts w:ascii="Times New Roman" w:hAnsi="Times New Roman"/>
          <w:sz w:val="24"/>
          <w:szCs w:val="24"/>
        </w:rPr>
        <w:t>eve të ndryshme</w:t>
      </w:r>
      <w:r w:rsidRPr="000E701B">
        <w:rPr>
          <w:rFonts w:ascii="Times New Roman" w:hAnsi="Times New Roman"/>
          <w:sz w:val="24"/>
          <w:szCs w:val="24"/>
        </w:rPr>
        <w:t xml:space="preserve"> të zbatimit të ligjit për të drejtën e informimit, të autoriteteve publike, ligjit për të dhënat e hapura etj</w:t>
      </w:r>
      <w:r w:rsidR="007F30FF">
        <w:rPr>
          <w:rFonts w:ascii="Times New Roman" w:hAnsi="Times New Roman"/>
          <w:sz w:val="24"/>
          <w:szCs w:val="24"/>
        </w:rPr>
        <w:t>.</w:t>
      </w:r>
      <w:r w:rsidRPr="000E701B">
        <w:rPr>
          <w:rFonts w:ascii="Times New Roman" w:hAnsi="Times New Roman"/>
          <w:sz w:val="24"/>
          <w:szCs w:val="24"/>
        </w:rPr>
        <w:t xml:space="preserve">  </w:t>
      </w:r>
    </w:p>
    <w:p w:rsidR="00AD5050" w:rsidRPr="007F30FF" w:rsidRDefault="007F30FF" w:rsidP="007F30FF">
      <w:pPr>
        <w:pStyle w:val="BodyText"/>
        <w:spacing w:before="240" w:after="240" w:line="276" w:lineRule="auto"/>
        <w:jc w:val="both"/>
        <w:rPr>
          <w:b/>
        </w:rPr>
      </w:pPr>
      <w:r>
        <w:rPr>
          <w:b/>
        </w:rPr>
        <w:t xml:space="preserve">Produktet kryesore janë: </w:t>
      </w:r>
    </w:p>
    <w:p w:rsidR="00AD5050" w:rsidRPr="000E701B" w:rsidRDefault="00AD5050" w:rsidP="007F30FF">
      <w:pPr>
        <w:pStyle w:val="ListParagraph"/>
        <w:numPr>
          <w:ilvl w:val="0"/>
          <w:numId w:val="2"/>
        </w:numPr>
        <w:spacing w:before="240" w:after="240"/>
        <w:ind w:left="502"/>
        <w:jc w:val="both"/>
        <w:rPr>
          <w:rFonts w:ascii="Times New Roman" w:hAnsi="Times New Roman"/>
          <w:b/>
          <w:sz w:val="24"/>
          <w:szCs w:val="24"/>
        </w:rPr>
      </w:pPr>
      <w:r w:rsidRPr="000E701B">
        <w:rPr>
          <w:rFonts w:ascii="Times New Roman" w:hAnsi="Times New Roman"/>
          <w:b/>
          <w:sz w:val="24"/>
          <w:szCs w:val="24"/>
        </w:rPr>
        <w:t xml:space="preserve">Autoritetet </w:t>
      </w:r>
      <w:r w:rsidR="007F30FF">
        <w:rPr>
          <w:rFonts w:ascii="Times New Roman" w:hAnsi="Times New Roman"/>
          <w:b/>
          <w:sz w:val="24"/>
          <w:szCs w:val="24"/>
        </w:rPr>
        <w:t>p</w:t>
      </w:r>
      <w:r w:rsidRPr="000E701B">
        <w:rPr>
          <w:rFonts w:ascii="Times New Roman" w:hAnsi="Times New Roman"/>
          <w:b/>
          <w:sz w:val="24"/>
          <w:szCs w:val="24"/>
        </w:rPr>
        <w:t>ublike me programe dhe transparencë të plotë</w:t>
      </w:r>
    </w:p>
    <w:p w:rsidR="00AD5050" w:rsidRPr="000E701B" w:rsidRDefault="00AD5050" w:rsidP="007F30FF">
      <w:pPr>
        <w:spacing w:before="240" w:after="240" w:line="276" w:lineRule="auto"/>
        <w:jc w:val="both"/>
        <w:rPr>
          <w:rFonts w:eastAsia="Calibri"/>
        </w:rPr>
      </w:pPr>
      <w:r w:rsidRPr="000E701B">
        <w:t xml:space="preserve">Sigurimi i Transparencës së veprimtarisë së </w:t>
      </w:r>
      <w:r w:rsidR="007F30FF">
        <w:t>a</w:t>
      </w:r>
      <w:r w:rsidRPr="000E701B">
        <w:t xml:space="preserve">utoriteteve </w:t>
      </w:r>
      <w:r w:rsidR="007F30FF">
        <w:t>p</w:t>
      </w:r>
      <w:r w:rsidRPr="000E701B">
        <w:t>ub</w:t>
      </w:r>
      <w:r w:rsidR="007F30FF">
        <w:t>like</w:t>
      </w:r>
      <w:r w:rsidRPr="000E701B">
        <w:t xml:space="preserve"> nëpërmjet realizimit të proceseve të monitorimit/mbikëqyrjes së element</w:t>
      </w:r>
      <w:r w:rsidR="007F30FF">
        <w:t>eve të ndryshme</w:t>
      </w:r>
      <w:r w:rsidRPr="000E701B">
        <w:t xml:space="preserve"> të zbatimit të ligjit për të drejtën e informimit, të autoriteteve publike</w:t>
      </w:r>
      <w:r w:rsidRPr="000E701B">
        <w:rPr>
          <w:rFonts w:eastAsia="Calibri"/>
        </w:rPr>
        <w:t>, ligjit për të dhënat e hapura etj</w:t>
      </w:r>
      <w:r w:rsidR="007F30FF">
        <w:rPr>
          <w:rFonts w:eastAsia="Calibri"/>
        </w:rPr>
        <w:t xml:space="preserve">.  </w:t>
      </w:r>
    </w:p>
    <w:p w:rsidR="00AD5050" w:rsidRPr="000E701B" w:rsidRDefault="00AD5050" w:rsidP="007F30FF">
      <w:pPr>
        <w:pStyle w:val="ListParagraph"/>
        <w:numPr>
          <w:ilvl w:val="0"/>
          <w:numId w:val="2"/>
        </w:numPr>
        <w:spacing w:before="240" w:after="240"/>
        <w:ind w:left="502"/>
        <w:jc w:val="both"/>
        <w:rPr>
          <w:rFonts w:ascii="Times New Roman" w:hAnsi="Times New Roman"/>
          <w:sz w:val="24"/>
          <w:szCs w:val="24"/>
        </w:rPr>
      </w:pPr>
      <w:r w:rsidRPr="000E701B">
        <w:rPr>
          <w:rFonts w:ascii="Times New Roman" w:hAnsi="Times New Roman"/>
          <w:b/>
          <w:sz w:val="24"/>
          <w:szCs w:val="24"/>
        </w:rPr>
        <w:t xml:space="preserve">Trajtim i ankesave </w:t>
      </w:r>
      <w:r w:rsidRPr="007F30FF">
        <w:rPr>
          <w:rFonts w:ascii="Times New Roman" w:hAnsi="Times New Roman"/>
          <w:sz w:val="24"/>
          <w:szCs w:val="24"/>
        </w:rPr>
        <w:t>brenda</w:t>
      </w:r>
      <w:r w:rsidR="007F30FF">
        <w:rPr>
          <w:rFonts w:ascii="Times New Roman" w:hAnsi="Times New Roman"/>
          <w:sz w:val="24"/>
          <w:szCs w:val="24"/>
        </w:rPr>
        <w:t xml:space="preserve"> afateve dhe </w:t>
      </w:r>
      <w:r w:rsidRPr="000E701B">
        <w:rPr>
          <w:rFonts w:ascii="Times New Roman" w:hAnsi="Times New Roman"/>
          <w:sz w:val="24"/>
          <w:szCs w:val="24"/>
        </w:rPr>
        <w:t>kthim përgjigje/inspektime/vendime,</w:t>
      </w:r>
      <w:r w:rsidR="007F30FF">
        <w:rPr>
          <w:rFonts w:ascii="Times New Roman" w:hAnsi="Times New Roman"/>
          <w:sz w:val="24"/>
          <w:szCs w:val="24"/>
        </w:rPr>
        <w:t xml:space="preserve"> kryesisht në bazë të ankesave</w:t>
      </w:r>
    </w:p>
    <w:p w:rsidR="00AD5050" w:rsidRPr="000E701B" w:rsidRDefault="00AD5050" w:rsidP="007F30FF">
      <w:pPr>
        <w:spacing w:before="240" w:after="240" w:line="276" w:lineRule="auto"/>
        <w:jc w:val="both"/>
      </w:pPr>
      <w:r w:rsidRPr="000E701B">
        <w:t xml:space="preserve">Ankesa të trajtuara në kuadër të parashikimeve të </w:t>
      </w:r>
      <w:r w:rsidR="00DE25F5">
        <w:t>l</w:t>
      </w:r>
      <w:r w:rsidRPr="000E701B">
        <w:t xml:space="preserve">igjit “Për të </w:t>
      </w:r>
      <w:r w:rsidR="007F30FF" w:rsidRPr="000E701B">
        <w:t>drejtën e informimit</w:t>
      </w:r>
      <w:r w:rsidRPr="000E701B">
        <w:t>”</w:t>
      </w:r>
      <w:r w:rsidR="007F30FF">
        <w:t>,</w:t>
      </w:r>
      <w:r w:rsidRPr="000E701B">
        <w:t xml:space="preserve"> </w:t>
      </w:r>
      <w:r w:rsidR="00DE25F5">
        <w:t>l</w:t>
      </w:r>
      <w:r w:rsidRPr="000E701B">
        <w:t xml:space="preserve">igjit “Për njoftimin dhe konsultimin publik”, si dhe </w:t>
      </w:r>
      <w:r w:rsidR="00DE25F5">
        <w:t>l</w:t>
      </w:r>
      <w:r w:rsidRPr="000E701B">
        <w:t xml:space="preserve">igjit për të dhënat e hapura dhe ripërdorimit, për të cilat kryhen </w:t>
      </w:r>
      <w:r w:rsidR="007F30FF" w:rsidRPr="000E701B">
        <w:t>një</w:t>
      </w:r>
      <w:r w:rsidRPr="000E701B">
        <w:t xml:space="preserve"> sërë aktivitetesh</w:t>
      </w:r>
      <w:r w:rsidR="007F30FF">
        <w:t>,</w:t>
      </w:r>
      <w:r w:rsidRPr="000E701B">
        <w:t xml:space="preserve"> si hetime të kryera, seanca dëgjimore të zhvilluara</w:t>
      </w:r>
      <w:r w:rsidR="007F30FF">
        <w:t>,</w:t>
      </w:r>
      <w:r w:rsidRPr="000E701B">
        <w:t xml:space="preserve"> </w:t>
      </w:r>
      <w:r w:rsidR="007F30FF">
        <w:t>v</w:t>
      </w:r>
      <w:r w:rsidRPr="000E701B">
        <w:t>endimmarrje etj</w:t>
      </w:r>
      <w:r w:rsidR="007F30FF">
        <w:t>.</w:t>
      </w:r>
    </w:p>
    <w:p w:rsidR="00AD5050" w:rsidRPr="000E701B" w:rsidRDefault="00AD5050" w:rsidP="007F30FF">
      <w:pPr>
        <w:pStyle w:val="ListParagraph"/>
        <w:numPr>
          <w:ilvl w:val="0"/>
          <w:numId w:val="2"/>
        </w:numPr>
        <w:spacing w:before="240" w:after="240"/>
        <w:ind w:left="502"/>
        <w:jc w:val="both"/>
        <w:rPr>
          <w:rFonts w:ascii="Times New Roman" w:hAnsi="Times New Roman"/>
          <w:color w:val="0D0D0D" w:themeColor="text1" w:themeTint="F2"/>
          <w:sz w:val="24"/>
          <w:szCs w:val="24"/>
        </w:rPr>
      </w:pPr>
      <w:r w:rsidRPr="000E701B">
        <w:rPr>
          <w:rFonts w:ascii="Times New Roman" w:hAnsi="Times New Roman"/>
          <w:b/>
          <w:color w:val="0D0D0D" w:themeColor="text1" w:themeTint="F2"/>
          <w:sz w:val="24"/>
          <w:szCs w:val="24"/>
        </w:rPr>
        <w:t>Monitorim i organeve të sektorit publik dhe sipërm</w:t>
      </w:r>
      <w:r w:rsidR="007F30FF">
        <w:rPr>
          <w:rFonts w:ascii="Times New Roman" w:hAnsi="Times New Roman"/>
          <w:b/>
          <w:color w:val="0D0D0D" w:themeColor="text1" w:themeTint="F2"/>
          <w:sz w:val="24"/>
          <w:szCs w:val="24"/>
        </w:rPr>
        <w:t xml:space="preserve">arrjet publike, për zbatimin e </w:t>
      </w:r>
      <w:r w:rsidR="00DE25F5">
        <w:rPr>
          <w:rFonts w:ascii="Times New Roman" w:hAnsi="Times New Roman"/>
          <w:b/>
          <w:color w:val="0D0D0D" w:themeColor="text1" w:themeTint="F2"/>
          <w:sz w:val="24"/>
          <w:szCs w:val="24"/>
        </w:rPr>
        <w:t>l</w:t>
      </w:r>
      <w:r w:rsidRPr="000E701B">
        <w:rPr>
          <w:rFonts w:ascii="Times New Roman" w:hAnsi="Times New Roman"/>
          <w:b/>
          <w:color w:val="0D0D0D" w:themeColor="text1" w:themeTint="F2"/>
          <w:sz w:val="24"/>
          <w:szCs w:val="24"/>
        </w:rPr>
        <w:t>igjit</w:t>
      </w:r>
      <w:r w:rsidR="007F30FF">
        <w:rPr>
          <w:rFonts w:ascii="Times New Roman" w:hAnsi="Times New Roman"/>
          <w:b/>
          <w:color w:val="0D0D0D" w:themeColor="text1" w:themeTint="F2"/>
          <w:sz w:val="24"/>
          <w:szCs w:val="24"/>
        </w:rPr>
        <w:t xml:space="preserve"> nr.</w:t>
      </w:r>
      <w:r w:rsidRPr="000E701B">
        <w:rPr>
          <w:rFonts w:ascii="Times New Roman" w:hAnsi="Times New Roman"/>
          <w:b/>
          <w:color w:val="0D0D0D" w:themeColor="text1" w:themeTint="F2"/>
          <w:sz w:val="24"/>
          <w:szCs w:val="24"/>
        </w:rPr>
        <w:t xml:space="preserve"> 33/3022</w:t>
      </w:r>
    </w:p>
    <w:p w:rsidR="00AD5050" w:rsidRPr="007F30FF" w:rsidRDefault="00AD5050" w:rsidP="007F30FF">
      <w:pPr>
        <w:spacing w:before="240" w:after="240" w:line="276" w:lineRule="auto"/>
        <w:jc w:val="both"/>
        <w:rPr>
          <w:color w:val="0D0D0D" w:themeColor="text1" w:themeTint="F2"/>
        </w:rPr>
      </w:pPr>
      <w:r w:rsidRPr="000E701B">
        <w:rPr>
          <w:color w:val="0D0D0D" w:themeColor="text1" w:themeTint="F2"/>
        </w:rPr>
        <w:t xml:space="preserve">Zbatimi i </w:t>
      </w:r>
      <w:r w:rsidR="00DE25F5">
        <w:rPr>
          <w:color w:val="0D0D0D" w:themeColor="text1" w:themeTint="F2"/>
        </w:rPr>
        <w:t>l</w:t>
      </w:r>
      <w:r w:rsidRPr="000E701B">
        <w:rPr>
          <w:color w:val="0D0D0D" w:themeColor="text1" w:themeTint="F2"/>
        </w:rPr>
        <w:t>igjit nr. 33/2022 “Për të dhënat e hapura dhe ripërdorimin e informacionit të sektorit publik”, në kuadër të procesit të monitorimit të organeve të sektorit publik.</w:t>
      </w:r>
    </w:p>
    <w:p w:rsidR="00AD5050" w:rsidRPr="000E701B" w:rsidRDefault="00AD5050" w:rsidP="007F30FF">
      <w:pPr>
        <w:pStyle w:val="ListParagraph"/>
        <w:numPr>
          <w:ilvl w:val="0"/>
          <w:numId w:val="13"/>
        </w:numPr>
        <w:spacing w:before="240" w:after="240"/>
        <w:ind w:left="502"/>
        <w:contextualSpacing w:val="0"/>
        <w:jc w:val="both"/>
        <w:rPr>
          <w:rFonts w:ascii="Times New Roman" w:hAnsi="Times New Roman"/>
          <w:b/>
          <w:sz w:val="24"/>
          <w:szCs w:val="24"/>
        </w:rPr>
      </w:pPr>
      <w:r w:rsidRPr="000E701B">
        <w:rPr>
          <w:rFonts w:ascii="Times New Roman" w:hAnsi="Times New Roman"/>
          <w:b/>
          <w:sz w:val="24"/>
          <w:szCs w:val="24"/>
        </w:rPr>
        <w:t xml:space="preserve">Mbrojtja e të dhënave personale </w:t>
      </w:r>
    </w:p>
    <w:p w:rsidR="00AD5050" w:rsidRPr="000E701B" w:rsidRDefault="007F30FF" w:rsidP="007F30FF">
      <w:pPr>
        <w:pStyle w:val="BodyText"/>
        <w:numPr>
          <w:ilvl w:val="0"/>
          <w:numId w:val="2"/>
        </w:numPr>
        <w:spacing w:before="240" w:after="240" w:line="276" w:lineRule="auto"/>
        <w:ind w:left="502"/>
        <w:jc w:val="both"/>
        <w:rPr>
          <w:b/>
        </w:rPr>
      </w:pPr>
      <w:r>
        <w:rPr>
          <w:b/>
        </w:rPr>
        <w:t>Mbikëqyrje dhe inspektime</w:t>
      </w:r>
    </w:p>
    <w:p w:rsidR="00AD5050" w:rsidRPr="000E701B" w:rsidRDefault="00AD5050" w:rsidP="007F30FF">
      <w:pPr>
        <w:pStyle w:val="BodyText"/>
        <w:spacing w:before="240" w:after="240" w:line="276" w:lineRule="auto"/>
        <w:jc w:val="both"/>
      </w:pPr>
      <w:r w:rsidRPr="000E701B">
        <w:t xml:space="preserve">Nëpërmjet procedurave për realizimin e këtij produkti do të bëhet e mundur minimizimi i rrezikut të </w:t>
      </w:r>
      <w:r w:rsidR="007F30FF" w:rsidRPr="000E701B">
        <w:t>cenimit</w:t>
      </w:r>
      <w:r w:rsidRPr="000E701B">
        <w:t xml:space="preserve"> të privatësisë dhe mbrojtjes së të dhënave personale; </w:t>
      </w:r>
      <w:r w:rsidR="007F30FF">
        <w:t>n</w:t>
      </w:r>
      <w:r w:rsidRPr="000E701B">
        <w:t xml:space="preserve">dërgjegjësimi dhe disiplinimi i kontrolluesve; </w:t>
      </w:r>
      <w:r w:rsidR="007F30FF">
        <w:t>k</w:t>
      </w:r>
      <w:r w:rsidRPr="000E701B">
        <w:t>rijimi i prakti</w:t>
      </w:r>
      <w:r w:rsidR="007F30FF">
        <w:t xml:space="preserve">kës së mirë për kontrolluesit. </w:t>
      </w:r>
    </w:p>
    <w:p w:rsidR="00AD5050" w:rsidRPr="000E701B" w:rsidRDefault="00AD5050" w:rsidP="007F30FF">
      <w:pPr>
        <w:pStyle w:val="ListParagraph"/>
        <w:numPr>
          <w:ilvl w:val="0"/>
          <w:numId w:val="2"/>
        </w:numPr>
        <w:spacing w:before="240" w:after="240"/>
        <w:ind w:left="502"/>
        <w:contextualSpacing w:val="0"/>
        <w:jc w:val="both"/>
        <w:rPr>
          <w:rFonts w:ascii="Times New Roman" w:hAnsi="Times New Roman"/>
          <w:b/>
          <w:sz w:val="24"/>
          <w:szCs w:val="24"/>
        </w:rPr>
      </w:pPr>
      <w:r w:rsidRPr="000E701B">
        <w:rPr>
          <w:rFonts w:ascii="Times New Roman" w:hAnsi="Times New Roman"/>
          <w:b/>
          <w:sz w:val="24"/>
          <w:szCs w:val="24"/>
        </w:rPr>
        <w:t>Ankesa të trajtuara</w:t>
      </w:r>
    </w:p>
    <w:p w:rsidR="00AD5050" w:rsidRPr="000E701B" w:rsidRDefault="00AD5050" w:rsidP="007F30FF">
      <w:pPr>
        <w:pStyle w:val="ListParagraph"/>
        <w:spacing w:before="240" w:after="240"/>
        <w:ind w:left="0"/>
        <w:contextualSpacing w:val="0"/>
        <w:jc w:val="both"/>
        <w:rPr>
          <w:rFonts w:ascii="Times New Roman" w:eastAsia="Batang" w:hAnsi="Times New Roman"/>
          <w:b/>
          <w:sz w:val="24"/>
          <w:szCs w:val="24"/>
        </w:rPr>
      </w:pPr>
      <w:r w:rsidRPr="000E701B">
        <w:rPr>
          <w:rFonts w:ascii="Times New Roman" w:hAnsi="Times New Roman"/>
          <w:sz w:val="24"/>
          <w:szCs w:val="24"/>
        </w:rPr>
        <w:t xml:space="preserve">Trajtimi në kohë i ankesave të ardhura </w:t>
      </w:r>
      <w:r w:rsidRPr="000E701B">
        <w:rPr>
          <w:rFonts w:ascii="Times New Roman" w:hAnsi="Times New Roman"/>
          <w:bCs/>
          <w:sz w:val="24"/>
          <w:szCs w:val="24"/>
        </w:rPr>
        <w:t xml:space="preserve">nga subjektet e të dhënave personale, </w:t>
      </w:r>
      <w:r w:rsidRPr="000E701B">
        <w:rPr>
          <w:rFonts w:ascii="Times New Roman" w:hAnsi="Times New Roman"/>
          <w:sz w:val="24"/>
          <w:szCs w:val="24"/>
        </w:rPr>
        <w:t>në kuadër të ligjshmërisë së përpunimit të të dhënave personale etj</w:t>
      </w:r>
      <w:r w:rsidR="007F30FF">
        <w:rPr>
          <w:rFonts w:ascii="Times New Roman" w:hAnsi="Times New Roman"/>
          <w:sz w:val="24"/>
          <w:szCs w:val="24"/>
        </w:rPr>
        <w:t>.</w:t>
      </w:r>
      <w:r w:rsidRPr="000E701B">
        <w:rPr>
          <w:rFonts w:ascii="Times New Roman" w:eastAsia="Batang" w:hAnsi="Times New Roman"/>
          <w:b/>
          <w:sz w:val="24"/>
          <w:szCs w:val="24"/>
        </w:rPr>
        <w:t xml:space="preserve"> </w:t>
      </w:r>
    </w:p>
    <w:p w:rsidR="00AD5050" w:rsidRPr="007F30FF" w:rsidRDefault="00AD5050" w:rsidP="007F30FF">
      <w:pPr>
        <w:pStyle w:val="ListParagraph"/>
        <w:numPr>
          <w:ilvl w:val="0"/>
          <w:numId w:val="17"/>
        </w:numPr>
        <w:spacing w:before="240" w:after="240"/>
        <w:ind w:left="502"/>
        <w:contextualSpacing w:val="0"/>
        <w:jc w:val="both"/>
        <w:rPr>
          <w:rFonts w:ascii="Times New Roman" w:hAnsi="Times New Roman"/>
          <w:sz w:val="24"/>
          <w:szCs w:val="24"/>
        </w:rPr>
      </w:pPr>
      <w:r w:rsidRPr="000E701B">
        <w:rPr>
          <w:rFonts w:ascii="Times New Roman" w:eastAsia="Batang" w:hAnsi="Times New Roman"/>
          <w:b/>
          <w:sz w:val="24"/>
          <w:szCs w:val="24"/>
        </w:rPr>
        <w:t xml:space="preserve">Analiza e treguesve </w:t>
      </w:r>
    </w:p>
    <w:p w:rsidR="00AD5050" w:rsidRPr="000E701B" w:rsidRDefault="00AD5050" w:rsidP="007F30FF">
      <w:pPr>
        <w:spacing w:before="240" w:after="240" w:line="276" w:lineRule="auto"/>
        <w:jc w:val="both"/>
      </w:pPr>
      <w:r w:rsidRPr="000E701B">
        <w:t xml:space="preserve">Mbikëqyrja e zbatimit të </w:t>
      </w:r>
      <w:r w:rsidR="00DE25F5">
        <w:t>l</w:t>
      </w:r>
      <w:r w:rsidRPr="000E701B">
        <w:t xml:space="preserve">igjit nr. 119/2014 “Për të </w:t>
      </w:r>
      <w:r w:rsidR="007F30FF" w:rsidRPr="000E701B">
        <w:t>drejtën e informimit</w:t>
      </w:r>
      <w:r w:rsidR="007F30FF">
        <w:t>”</w:t>
      </w:r>
      <w:r w:rsidRPr="000E701B">
        <w:t xml:space="preserve"> është kryer nëpërmjet monitorimit të element</w:t>
      </w:r>
      <w:r w:rsidR="007F30FF">
        <w:t>e</w:t>
      </w:r>
      <w:r w:rsidRPr="000E701B">
        <w:t xml:space="preserve">ve </w:t>
      </w:r>
      <w:r w:rsidR="007F30FF">
        <w:t>të ndryshme</w:t>
      </w:r>
      <w:r w:rsidRPr="000E701B">
        <w:t xml:space="preserve"> të ligjit</w:t>
      </w:r>
      <w:r w:rsidR="007F30FF">
        <w:t>,</w:t>
      </w:r>
      <w:r w:rsidRPr="000E701B">
        <w:t xml:space="preserve"> si p.sh. numri i autoriteteve </w:t>
      </w:r>
      <w:r w:rsidRPr="000E701B">
        <w:lastRenderedPageBreak/>
        <w:t>publike që kanë hartuar programet e transparencës, koordinatorë të caktuar nga autoritetet publike, përditësimi i regjistrit të kërkesave dhe përgjigjeve, numri i ankesave të shqyrtuara, hetimet e kryera, seanca dëgjimore të zhvilluara</w:t>
      </w:r>
      <w:r w:rsidR="007F30FF">
        <w:t>,</w:t>
      </w:r>
      <w:r w:rsidRPr="000E701B">
        <w:t xml:space="preserve"> si dhe vendimet e dhëna apo edhe zba</w:t>
      </w:r>
      <w:r w:rsidR="007F30FF">
        <w:t>t</w:t>
      </w:r>
      <w:r w:rsidRPr="000E701B">
        <w:t>ueshm</w:t>
      </w:r>
      <w:r w:rsidR="007F30FF">
        <w:t>ë</w:t>
      </w:r>
      <w:r w:rsidRPr="000E701B">
        <w:t xml:space="preserve">ria e ligjit </w:t>
      </w:r>
      <w:r w:rsidR="007F30FF" w:rsidRPr="000E701B">
        <w:t>për</w:t>
      </w:r>
      <w:r w:rsidRPr="000E701B">
        <w:t xml:space="preserve"> </w:t>
      </w:r>
      <w:r w:rsidR="007F30FF" w:rsidRPr="000E701B">
        <w:t>t</w:t>
      </w:r>
      <w:r w:rsidR="007F30FF">
        <w:t>ë</w:t>
      </w:r>
      <w:r w:rsidRPr="000E701B">
        <w:t xml:space="preserve"> </w:t>
      </w:r>
      <w:r w:rsidR="007F30FF" w:rsidRPr="000E701B">
        <w:t>dhënat</w:t>
      </w:r>
      <w:r w:rsidR="007F30FF">
        <w:t xml:space="preserve"> e hapura, nëpërmjet </w:t>
      </w:r>
      <w:r w:rsidRPr="000E701B">
        <w:t>përpunimi</w:t>
      </w:r>
      <w:r w:rsidR="007F30FF">
        <w:t>t</w:t>
      </w:r>
      <w:r w:rsidRPr="000E701B">
        <w:t xml:space="preserve"> </w:t>
      </w:r>
      <w:r w:rsidR="007F30FF">
        <w:t>të</w:t>
      </w:r>
      <w:r w:rsidRPr="000E701B">
        <w:t xml:space="preserve"> informacionit të marrë nga organet e sektorit </w:t>
      </w:r>
      <w:r w:rsidR="007F30FF">
        <w:t>publik</w:t>
      </w:r>
      <w:r w:rsidRPr="000E701B">
        <w:t xml:space="preserve"> dhe sipërmarrjet publike</w:t>
      </w:r>
      <w:r w:rsidR="007F30FF">
        <w:t>,</w:t>
      </w:r>
      <w:r w:rsidRPr="000E701B">
        <w:t xml:space="preserve"> si dhe vlerësimit të përgjigje të pyetësorit të shpërndarë gjatë vitit 2025 nga Zyra e Komisionerit.</w:t>
      </w:r>
      <w:r w:rsidR="007F30FF">
        <w:t xml:space="preserve">  </w:t>
      </w:r>
    </w:p>
    <w:p w:rsidR="00AD5050" w:rsidRPr="007F30FF" w:rsidRDefault="00AD5050" w:rsidP="007F30FF">
      <w:pPr>
        <w:pStyle w:val="ListParagraph"/>
        <w:spacing w:before="240" w:after="240"/>
        <w:ind w:left="0"/>
        <w:contextualSpacing w:val="0"/>
        <w:jc w:val="both"/>
        <w:rPr>
          <w:rFonts w:ascii="Times New Roman" w:hAnsi="Times New Roman"/>
          <w:b/>
          <w:sz w:val="24"/>
          <w:szCs w:val="24"/>
        </w:rPr>
      </w:pPr>
      <w:r w:rsidRPr="007F30FF">
        <w:rPr>
          <w:rFonts w:ascii="Times New Roman" w:hAnsi="Times New Roman"/>
          <w:b/>
          <w:sz w:val="24"/>
          <w:szCs w:val="24"/>
        </w:rPr>
        <w:t>Produktet kryesore janë:</w:t>
      </w:r>
    </w:p>
    <w:p w:rsidR="00AD5050" w:rsidRPr="007F30FF" w:rsidRDefault="007F30FF" w:rsidP="007F30FF">
      <w:pPr>
        <w:pStyle w:val="ListParagraph"/>
        <w:spacing w:before="240" w:after="240"/>
        <w:ind w:left="0"/>
        <w:contextualSpacing w:val="0"/>
        <w:jc w:val="both"/>
        <w:rPr>
          <w:rFonts w:ascii="Times New Roman" w:hAnsi="Times New Roman"/>
          <w:b/>
          <w:sz w:val="24"/>
          <w:szCs w:val="24"/>
        </w:rPr>
      </w:pPr>
      <w:r w:rsidRPr="007F30FF">
        <w:rPr>
          <w:rFonts w:ascii="Times New Roman" w:hAnsi="Times New Roman"/>
          <w:b/>
          <w:sz w:val="24"/>
          <w:szCs w:val="24"/>
        </w:rPr>
        <w:t>Nënprodukti A: Trajtim i ankesave brenda afateve</w:t>
      </w:r>
      <w:r>
        <w:rPr>
          <w:rFonts w:ascii="Times New Roman" w:hAnsi="Times New Roman"/>
          <w:b/>
          <w:sz w:val="24"/>
          <w:szCs w:val="24"/>
        </w:rPr>
        <w:t xml:space="preserve"> </w:t>
      </w:r>
      <w:r w:rsidRPr="007F30FF">
        <w:rPr>
          <w:rFonts w:ascii="Times New Roman" w:hAnsi="Times New Roman"/>
          <w:sz w:val="24"/>
          <w:szCs w:val="24"/>
        </w:rPr>
        <w:t>(</w:t>
      </w:r>
      <w:r w:rsidR="00AD5050" w:rsidRPr="007F30FF">
        <w:rPr>
          <w:rFonts w:ascii="Times New Roman" w:hAnsi="Times New Roman"/>
          <w:color w:val="0D0D0D" w:themeColor="text1" w:themeTint="F2"/>
          <w:sz w:val="24"/>
          <w:szCs w:val="24"/>
        </w:rPr>
        <w:t>kthim përgjigje/inspektime/</w:t>
      </w:r>
      <w:r>
        <w:rPr>
          <w:rFonts w:ascii="Times New Roman" w:hAnsi="Times New Roman"/>
          <w:color w:val="0D0D0D" w:themeColor="text1" w:themeTint="F2"/>
          <w:sz w:val="24"/>
          <w:szCs w:val="24"/>
        </w:rPr>
        <w:t xml:space="preserve"> </w:t>
      </w:r>
      <w:r w:rsidR="00AD5050" w:rsidRPr="007F30FF">
        <w:rPr>
          <w:rFonts w:ascii="Times New Roman" w:hAnsi="Times New Roman"/>
          <w:color w:val="0D0D0D" w:themeColor="text1" w:themeTint="F2"/>
          <w:sz w:val="24"/>
          <w:szCs w:val="24"/>
        </w:rPr>
        <w:t>vendime, kryesisht në bazë të ankesave</w:t>
      </w:r>
      <w:r>
        <w:rPr>
          <w:rFonts w:ascii="Times New Roman" w:hAnsi="Times New Roman"/>
          <w:color w:val="0D0D0D" w:themeColor="text1" w:themeTint="F2"/>
          <w:sz w:val="24"/>
          <w:szCs w:val="24"/>
        </w:rPr>
        <w:t>)</w:t>
      </w:r>
      <w:r w:rsidR="00AD5050" w:rsidRPr="007F30FF">
        <w:rPr>
          <w:rFonts w:ascii="Times New Roman" w:hAnsi="Times New Roman"/>
          <w:color w:val="0D0D0D" w:themeColor="text1" w:themeTint="F2"/>
          <w:sz w:val="24"/>
          <w:szCs w:val="24"/>
        </w:rPr>
        <w:t xml:space="preserve"> </w:t>
      </w:r>
    </w:p>
    <w:p w:rsidR="00AD5050" w:rsidRPr="000E701B" w:rsidRDefault="00AD5050" w:rsidP="007F30FF">
      <w:pPr>
        <w:pStyle w:val="NormalWeb"/>
        <w:spacing w:before="240" w:beforeAutospacing="0" w:after="240" w:afterAutospacing="0" w:line="276" w:lineRule="auto"/>
        <w:jc w:val="both"/>
        <w:rPr>
          <w:lang w:val="sq-AL"/>
        </w:rPr>
      </w:pPr>
      <w:r w:rsidRPr="000E701B">
        <w:rPr>
          <w:lang w:val="sq-AL"/>
        </w:rPr>
        <w:t>Transparenca proaktive përbën një shtyllë thelbësore të mirëqeverisjes, duke forcuar kulturën e përgje</w:t>
      </w:r>
      <w:r w:rsidR="007F30FF">
        <w:rPr>
          <w:lang w:val="sq-AL"/>
        </w:rPr>
        <w:t>gj</w:t>
      </w:r>
      <w:r w:rsidRPr="000E701B">
        <w:rPr>
          <w:lang w:val="sq-AL"/>
        </w:rPr>
        <w:t xml:space="preserve">shmërisë dhe llogaridhënies, si dhe duke mundësuar pjesëmarrje sa më të gjerë të publikut në proceset </w:t>
      </w:r>
      <w:r w:rsidR="007F30FF" w:rsidRPr="000E701B">
        <w:rPr>
          <w:lang w:val="sq-AL"/>
        </w:rPr>
        <w:t>vendimmarrëse</w:t>
      </w:r>
      <w:r w:rsidRPr="000E701B">
        <w:rPr>
          <w:lang w:val="sq-AL"/>
        </w:rPr>
        <w:t>.</w:t>
      </w:r>
    </w:p>
    <w:p w:rsidR="00AD5050" w:rsidRPr="007F30FF" w:rsidRDefault="00AD5050" w:rsidP="007F30FF">
      <w:pPr>
        <w:pStyle w:val="NormalWeb"/>
        <w:spacing w:before="240" w:beforeAutospacing="0" w:after="240" w:afterAutospacing="0" w:line="276" w:lineRule="auto"/>
        <w:jc w:val="both"/>
        <w:rPr>
          <w:lang w:val="sq-AL"/>
        </w:rPr>
      </w:pPr>
      <w:r w:rsidRPr="000E701B">
        <w:rPr>
          <w:lang w:val="sq-AL"/>
        </w:rPr>
        <w:t xml:space="preserve">Gjatë vitit 2025, në zbatim të </w:t>
      </w:r>
      <w:r w:rsidR="00DE25F5">
        <w:rPr>
          <w:lang w:val="sq-AL"/>
        </w:rPr>
        <w:t>l</w:t>
      </w:r>
      <w:r w:rsidRPr="000E701B">
        <w:rPr>
          <w:lang w:val="sq-AL"/>
        </w:rPr>
        <w:t xml:space="preserve">igjit nr. 119/2014 “Për të drejtën e informimit”, i ndryshuar, Urdhrit nr. 211/2018 </w:t>
      </w:r>
      <w:r w:rsidRPr="007F30FF">
        <w:rPr>
          <w:lang w:val="sq-AL"/>
        </w:rPr>
        <w:t xml:space="preserve">“Për miratimin e </w:t>
      </w:r>
      <w:r w:rsidR="007F30FF" w:rsidRPr="007F30FF">
        <w:rPr>
          <w:lang w:val="sq-AL"/>
        </w:rPr>
        <w:t xml:space="preserve">programit model të transparencës </w:t>
      </w:r>
      <w:r w:rsidRPr="007F30FF">
        <w:rPr>
          <w:lang w:val="sq-AL"/>
        </w:rPr>
        <w:t xml:space="preserve">së njësive të vetëqeverisjes vendore” dhe Urdhrit nr. 187/2020 “Për miratimin e </w:t>
      </w:r>
      <w:r w:rsidR="007F30FF" w:rsidRPr="007F30FF">
        <w:rPr>
          <w:lang w:val="sq-AL"/>
        </w:rPr>
        <w:t>programit model të transparencë</w:t>
      </w:r>
      <w:r w:rsidRPr="007F30FF">
        <w:rPr>
          <w:lang w:val="sq-AL"/>
        </w:rPr>
        <w:t>s të rishikuar”, i ndryshuar, Zyra e Komisionerit ka zhvilluar monitorimin e faqeve zyrtare të të gjitha autoriteteve publike, në kuptim të nenit 2, pika 1</w:t>
      </w:r>
      <w:r w:rsidR="007F30FF">
        <w:rPr>
          <w:lang w:val="sq-AL"/>
        </w:rPr>
        <w:t>,</w:t>
      </w:r>
      <w:r w:rsidRPr="007F30FF">
        <w:rPr>
          <w:lang w:val="sq-AL"/>
        </w:rPr>
        <w:t xml:space="preserve"> të ligjit për të drejtën e informimit.</w:t>
      </w:r>
    </w:p>
    <w:p w:rsidR="00AD5050" w:rsidRPr="000E701B" w:rsidRDefault="00AD5050" w:rsidP="00552D51">
      <w:pPr>
        <w:spacing w:before="240" w:after="240" w:line="276" w:lineRule="auto"/>
        <w:jc w:val="both"/>
      </w:pPr>
      <w:r w:rsidRPr="000E701B">
        <w:t>Zyra e Komisionerit ka realizuar monitorimin e zbatimit të ligjit për të drejtën e informimit, duke shqyrtuar jo vetëm ankesat e depozituara, por duke kryer gjithashtu inspektime, seanca dëgjimore</w:t>
      </w:r>
      <w:r w:rsidR="007F30FF">
        <w:t>,</w:t>
      </w:r>
      <w:r w:rsidRPr="000E701B">
        <w:t xml:space="preserve"> si dhe duke marrë vendime urdhëri</w:t>
      </w:r>
      <w:r w:rsidR="00552D51">
        <w:t xml:space="preserve">mi apo sanksionimi sipas ligjit, </w:t>
      </w:r>
      <w:r w:rsidRPr="000E701B">
        <w:t xml:space="preserve">për rastet kur është konstatuar refuzim i padrejtë i vënies në dispozicion të informacionit. </w:t>
      </w:r>
    </w:p>
    <w:p w:rsidR="00AD5050" w:rsidRPr="000E701B" w:rsidRDefault="00552D51" w:rsidP="00552D51">
      <w:pPr>
        <w:spacing w:before="240" w:after="240" w:line="276" w:lineRule="auto"/>
        <w:jc w:val="both"/>
      </w:pPr>
      <w:r>
        <w:t>Ju informojmë se gjatë 8-mujorit të parë të vitit 2026</w:t>
      </w:r>
      <w:r w:rsidR="00AD5050" w:rsidRPr="000E701B">
        <w:t xml:space="preserve"> ka administruar </w:t>
      </w:r>
      <w:r w:rsidR="00AD5050" w:rsidRPr="000E701B">
        <w:rPr>
          <w:b/>
        </w:rPr>
        <w:t>684 ankesa</w:t>
      </w:r>
      <w:r w:rsidR="00AD5050" w:rsidRPr="000E701B">
        <w:t xml:space="preserve"> nga qytetarë, përfaqësues të shoqërisë civile dhe gazetarë investigativë, si dhe ka vijuar shqyrtimin e 24 ankesave të mbartura nga viti 2025. Nga ankesat e paraqitura, për 358 prej tyre, informacioni/dokumentacioni i kërkuar është vendosur në dispozicion të ankuesve, gjatë zhvillimit të procesit të he</w:t>
      </w:r>
      <w:r>
        <w:t xml:space="preserve">timit administrativ. Ndërkohë, </w:t>
      </w:r>
      <w:r w:rsidR="00AD5050" w:rsidRPr="000E701B">
        <w:t xml:space="preserve">74 ankesa janë në </w:t>
      </w:r>
      <w:r w:rsidRPr="000E701B">
        <w:t>proces</w:t>
      </w:r>
      <w:r w:rsidR="00AD5050" w:rsidRPr="000E701B">
        <w:t xml:space="preserve"> shqyrtimi, 28 ankesa janë konsideruar të paplota, 45 ankesa janë jashtë afatit, 166 ankesa janë konsideruar jashtë objektit dhe 18 prej tyre janë refuzuar</w:t>
      </w:r>
      <w:r>
        <w:t>,</w:t>
      </w:r>
      <w:r w:rsidR="00AD5050" w:rsidRPr="000E701B">
        <w:t xml:space="preserve"> bazuar në kufizimet e nenit 17 të ligjit nr.</w:t>
      </w:r>
      <w:r>
        <w:t xml:space="preserve"> </w:t>
      </w:r>
      <w:r w:rsidR="00AD5050" w:rsidRPr="000E701B">
        <w:t>119/2014 “Për të drejtën e inf</w:t>
      </w:r>
      <w:r>
        <w:t>ormimit”, i ndryshuar.</w:t>
      </w:r>
    </w:p>
    <w:p w:rsidR="00AD5050" w:rsidRPr="000E701B" w:rsidRDefault="00AD5050" w:rsidP="00552D51">
      <w:pPr>
        <w:spacing w:before="240" w:after="240" w:line="276" w:lineRule="auto"/>
        <w:jc w:val="both"/>
      </w:pPr>
      <w:r w:rsidRPr="000E701B">
        <w:t xml:space="preserve">Gjatë kësaj periudhe janë zhvilluar </w:t>
      </w:r>
      <w:r w:rsidRPr="000E701B">
        <w:rPr>
          <w:u w:val="single"/>
        </w:rPr>
        <w:t>30 seanca dëgjimore</w:t>
      </w:r>
      <w:r w:rsidRPr="000E701B">
        <w:t xml:space="preserve"> dhe </w:t>
      </w:r>
      <w:r w:rsidRPr="000E701B">
        <w:rPr>
          <w:u w:val="single"/>
        </w:rPr>
        <w:t>6 inspektime</w:t>
      </w:r>
      <w:r w:rsidRPr="000E701B">
        <w:t xml:space="preserve">. Gjithashtu, janë dhënë </w:t>
      </w:r>
      <w:r w:rsidRPr="000E701B">
        <w:rPr>
          <w:u w:val="single"/>
        </w:rPr>
        <w:t>17 vendime</w:t>
      </w:r>
      <w:r w:rsidR="00552D51" w:rsidRPr="00552D51">
        <w:t>,</w:t>
      </w:r>
      <w:r w:rsidRPr="000E701B">
        <w:t xml:space="preserve"> nga të cilat 14 vendime urdhërimi, 1 vend</w:t>
      </w:r>
      <w:r w:rsidR="00552D51">
        <w:t>im rrëzimi dhe 2 vendime gjobe.</w:t>
      </w:r>
    </w:p>
    <w:p w:rsidR="00AD5050" w:rsidRPr="00552D51" w:rsidRDefault="00AD5050" w:rsidP="00552D51">
      <w:pPr>
        <w:spacing w:before="240" w:after="240" w:line="276" w:lineRule="auto"/>
        <w:jc w:val="both"/>
        <w:rPr>
          <w:color w:val="000000" w:themeColor="text1"/>
        </w:rPr>
      </w:pPr>
      <w:r w:rsidRPr="000E701B">
        <w:rPr>
          <w:color w:val="000000" w:themeColor="text1"/>
        </w:rPr>
        <w:t xml:space="preserve">Pavarësisht se këto ankesa nuk përfshihen në objektin e </w:t>
      </w:r>
      <w:r w:rsidR="00552D51" w:rsidRPr="000E701B">
        <w:rPr>
          <w:color w:val="000000" w:themeColor="text1"/>
        </w:rPr>
        <w:t>drejtpërdrejtë</w:t>
      </w:r>
      <w:r w:rsidRPr="000E701B">
        <w:rPr>
          <w:color w:val="000000" w:themeColor="text1"/>
        </w:rPr>
        <w:t xml:space="preserve"> të </w:t>
      </w:r>
      <w:r w:rsidR="00552D51" w:rsidRPr="000E701B">
        <w:rPr>
          <w:color w:val="000000" w:themeColor="text1"/>
        </w:rPr>
        <w:t>veprimtarisë</w:t>
      </w:r>
      <w:r w:rsidRPr="000E701B">
        <w:rPr>
          <w:color w:val="000000" w:themeColor="text1"/>
        </w:rPr>
        <w:t xml:space="preserve"> së Komisionerit, institucioni është përpjekur t’i adresojë pranë autoriteteve përkatëse</w:t>
      </w:r>
      <w:r w:rsidR="00552D51">
        <w:rPr>
          <w:color w:val="000000" w:themeColor="text1"/>
        </w:rPr>
        <w:t>,</w:t>
      </w:r>
      <w:r w:rsidRPr="000E701B">
        <w:rPr>
          <w:color w:val="000000" w:themeColor="text1"/>
        </w:rPr>
        <w:t xml:space="preserve"> duke ndërgjegjësuar, rekomanduar dhe nxitur këto institucione që t</w:t>
      </w:r>
      <w:r w:rsidR="00552D51">
        <w:rPr>
          <w:color w:val="000000" w:themeColor="text1"/>
        </w:rPr>
        <w:t>’</w:t>
      </w:r>
      <w:r w:rsidRPr="000E701B">
        <w:rPr>
          <w:color w:val="000000" w:themeColor="text1"/>
        </w:rPr>
        <w:t>i trajtojnë me objektivitet dhe në përputhje me legjislacionin në fuqi.</w:t>
      </w:r>
      <w:r w:rsidR="00552D51">
        <w:rPr>
          <w:color w:val="000000" w:themeColor="text1"/>
        </w:rPr>
        <w:t xml:space="preserve">  </w:t>
      </w:r>
    </w:p>
    <w:p w:rsidR="00AD5050" w:rsidRPr="000E701B" w:rsidRDefault="00AD5050" w:rsidP="00552D51">
      <w:pPr>
        <w:spacing w:before="240" w:after="240" w:line="276" w:lineRule="auto"/>
        <w:jc w:val="both"/>
        <w:rPr>
          <w:color w:val="0D0D0D" w:themeColor="text1" w:themeTint="F2"/>
        </w:rPr>
      </w:pPr>
      <w:r w:rsidRPr="000E701B">
        <w:rPr>
          <w:color w:val="0D0D0D" w:themeColor="text1" w:themeTint="F2"/>
        </w:rPr>
        <w:lastRenderedPageBreak/>
        <w:t xml:space="preserve">Këto shifra tregojnë ecuri </w:t>
      </w:r>
      <w:r w:rsidR="00552D51">
        <w:rPr>
          <w:color w:val="0D0D0D" w:themeColor="text1" w:themeTint="F2"/>
        </w:rPr>
        <w:t>tepër pozitive të trajtimit dhe tendencës së</w:t>
      </w:r>
      <w:r w:rsidRPr="000E701B">
        <w:rPr>
          <w:color w:val="0D0D0D" w:themeColor="text1" w:themeTint="F2"/>
        </w:rPr>
        <w:t xml:space="preserve"> përmirësimit të treguesve të transparencës proaktive të autori</w:t>
      </w:r>
      <w:r w:rsidR="00552D51">
        <w:rPr>
          <w:color w:val="0D0D0D" w:themeColor="text1" w:themeTint="F2"/>
        </w:rPr>
        <w:t xml:space="preserve">teteve publike, pasi qytetarët kanë </w:t>
      </w:r>
      <w:r w:rsidRPr="000E701B">
        <w:rPr>
          <w:color w:val="0D0D0D" w:themeColor="text1" w:themeTint="F2"/>
        </w:rPr>
        <w:t xml:space="preserve">marrë përgjigje pozitive lidhur me ankesat e trajtuara.     </w:t>
      </w:r>
    </w:p>
    <w:p w:rsidR="00AD5050" w:rsidRPr="000E701B" w:rsidRDefault="00AD5050" w:rsidP="00552D51">
      <w:pPr>
        <w:spacing w:before="240" w:after="240" w:line="276" w:lineRule="auto"/>
        <w:ind w:right="144"/>
        <w:jc w:val="both"/>
        <w:rPr>
          <w:color w:val="0D0D0D" w:themeColor="text1" w:themeTint="F2"/>
        </w:rPr>
      </w:pPr>
      <w:r w:rsidRPr="000E701B">
        <w:rPr>
          <w:color w:val="0D0D0D" w:themeColor="text1" w:themeTint="F2"/>
        </w:rPr>
        <w:t xml:space="preserve">Në zbatim të </w:t>
      </w:r>
      <w:r w:rsidR="00DE25F5">
        <w:rPr>
          <w:color w:val="0D0D0D" w:themeColor="text1" w:themeTint="F2"/>
        </w:rPr>
        <w:t>l</w:t>
      </w:r>
      <w:r w:rsidRPr="000E701B">
        <w:rPr>
          <w:color w:val="0D0D0D" w:themeColor="text1" w:themeTint="F2"/>
        </w:rPr>
        <w:t>igjit nr.</w:t>
      </w:r>
      <w:r w:rsidR="00552D51">
        <w:rPr>
          <w:color w:val="0D0D0D" w:themeColor="text1" w:themeTint="F2"/>
        </w:rPr>
        <w:t xml:space="preserve"> </w:t>
      </w:r>
      <w:r w:rsidRPr="000E701B">
        <w:rPr>
          <w:color w:val="0D0D0D" w:themeColor="text1" w:themeTint="F2"/>
        </w:rPr>
        <w:t xml:space="preserve">119/2014 “Për të drejtën e informimit”, i ndryshuar, Zyra e Komisionerit ka vijuar punën për mbikëqyrjen dhe garantimin e </w:t>
      </w:r>
      <w:r w:rsidR="00552D51">
        <w:rPr>
          <w:color w:val="0D0D0D" w:themeColor="text1" w:themeTint="F2"/>
        </w:rPr>
        <w:t>s</w:t>
      </w:r>
      <w:r w:rsidRPr="000E701B">
        <w:rPr>
          <w:color w:val="0D0D0D" w:themeColor="text1" w:themeTint="F2"/>
        </w:rPr>
        <w:t>ë drejtës për akses në informacion publik, duke u mbështetur në vendosjen e balancës dhe respektimin e parimit të proporcionalitetit.</w:t>
      </w:r>
    </w:p>
    <w:p w:rsidR="00AD5050" w:rsidRPr="00552D51" w:rsidRDefault="00F50270" w:rsidP="00552D51">
      <w:pPr>
        <w:spacing w:before="240" w:after="240" w:line="276" w:lineRule="auto"/>
        <w:ind w:right="144"/>
        <w:jc w:val="both"/>
      </w:pPr>
      <w:r>
        <w:rPr>
          <w:b/>
          <w:color w:val="0D0D0D" w:themeColor="text1" w:themeTint="F2"/>
        </w:rPr>
        <w:t xml:space="preserve">Në tërësi Nënprodukti A: </w:t>
      </w:r>
      <w:r w:rsidR="00AD5050" w:rsidRPr="000E701B">
        <w:rPr>
          <w:b/>
          <w:color w:val="0D0D0D" w:themeColor="text1" w:themeTint="F2"/>
        </w:rPr>
        <w:t>358  ankes</w:t>
      </w:r>
      <w:r w:rsidR="00552D51">
        <w:rPr>
          <w:b/>
          <w:color w:val="0D0D0D" w:themeColor="text1" w:themeTint="F2"/>
        </w:rPr>
        <w:t xml:space="preserve">a të trajtuara + </w:t>
      </w:r>
      <w:r>
        <w:rPr>
          <w:b/>
          <w:color w:val="0D0D0D" w:themeColor="text1" w:themeTint="F2"/>
        </w:rPr>
        <w:t>2 inspektime</w:t>
      </w:r>
      <w:r w:rsidR="00552D51" w:rsidRPr="00552D51">
        <w:rPr>
          <w:color w:val="0D0D0D" w:themeColor="text1" w:themeTint="F2"/>
        </w:rPr>
        <w:t>.</w:t>
      </w:r>
      <w:r w:rsidR="00AD5050" w:rsidRPr="000E701B">
        <w:rPr>
          <w:b/>
          <w:color w:val="0D0D0D" w:themeColor="text1" w:themeTint="F2"/>
        </w:rPr>
        <w:t xml:space="preserve"> </w:t>
      </w:r>
      <w:r w:rsidR="00AD5050" w:rsidRPr="000E701B">
        <w:rPr>
          <w:color w:val="0D0D0D" w:themeColor="text1" w:themeTint="F2"/>
        </w:rPr>
        <w:t xml:space="preserve">Nga 684 ankesa të depozituara, për trajtim dhe shqyrtim kanë qenë 358 ankesa, </w:t>
      </w:r>
      <w:r w:rsidR="00AD5050" w:rsidRPr="000E701B">
        <w:t>ku informacioni/</w:t>
      </w:r>
      <w:r w:rsidR="00552D51">
        <w:t xml:space="preserve"> </w:t>
      </w:r>
      <w:r w:rsidR="00AD5050" w:rsidRPr="000E701B">
        <w:t xml:space="preserve">dokumentacioni i kërkuar është vendosur në dispozicion të ankuesve, gjatë zhvillimit të procesit të hetimit administrativ. </w:t>
      </w:r>
      <w:r w:rsidR="00552D51">
        <w:rPr>
          <w:color w:val="0D0D0D" w:themeColor="text1" w:themeTint="F2"/>
        </w:rPr>
        <w:t xml:space="preserve">Kjo </w:t>
      </w:r>
      <w:r w:rsidR="00AD5050" w:rsidRPr="000E701B">
        <w:rPr>
          <w:color w:val="0D0D0D" w:themeColor="text1" w:themeTint="F2"/>
        </w:rPr>
        <w:t xml:space="preserve">tregon qartë plotësimin e kërkesave për informacion të qytetarëve nga </w:t>
      </w:r>
      <w:r w:rsidR="00552D51">
        <w:rPr>
          <w:color w:val="0D0D0D" w:themeColor="text1" w:themeTint="F2"/>
        </w:rPr>
        <w:t>a</w:t>
      </w:r>
      <w:r w:rsidR="00AD5050" w:rsidRPr="000E701B">
        <w:rPr>
          <w:color w:val="0D0D0D" w:themeColor="text1" w:themeTint="F2"/>
        </w:rPr>
        <w:t xml:space="preserve">utoritet </w:t>
      </w:r>
      <w:r w:rsidR="00552D51">
        <w:rPr>
          <w:color w:val="0D0D0D" w:themeColor="text1" w:themeTint="F2"/>
        </w:rPr>
        <w:t xml:space="preserve">publike. </w:t>
      </w:r>
      <w:r w:rsidR="00AD5050" w:rsidRPr="000E701B">
        <w:rPr>
          <w:color w:val="0D0D0D" w:themeColor="text1" w:themeTint="F2"/>
        </w:rPr>
        <w:t xml:space="preserve">Këto shifra tregojnë ecuri shumë pozitive të trajtimit dhe tendencës së përmirësimit të treguesve të transparencës proaktive të autoriteteve publike, pasi qytetarët kanë marrë përgjigje pozitive lidhur me ankesat e trajtuara. Një pasqyrë më e qartë mbetet në vijim. Krahasuar me të </w:t>
      </w:r>
      <w:r w:rsidR="00552D51" w:rsidRPr="000E701B">
        <w:rPr>
          <w:color w:val="0D0D0D" w:themeColor="text1" w:themeTint="F2"/>
        </w:rPr>
        <w:t>njëjtën</w:t>
      </w:r>
      <w:r w:rsidR="00AD5050" w:rsidRPr="000E701B">
        <w:rPr>
          <w:color w:val="0D0D0D" w:themeColor="text1" w:themeTint="F2"/>
        </w:rPr>
        <w:t xml:space="preserve"> periudhë të vitit të kaluar</w:t>
      </w:r>
      <w:r w:rsidR="00552D51">
        <w:rPr>
          <w:color w:val="0D0D0D" w:themeColor="text1" w:themeTint="F2"/>
        </w:rPr>
        <w:t>,</w:t>
      </w:r>
      <w:r w:rsidR="00AD5050" w:rsidRPr="000E701B">
        <w:rPr>
          <w:color w:val="0D0D0D" w:themeColor="text1" w:themeTint="F2"/>
        </w:rPr>
        <w:t xml:space="preserve"> është pothuajse i njëjti trend prurjesh ankesash dhe zgjidhjesh. </w:t>
      </w:r>
      <w:r w:rsidR="00AD5050" w:rsidRPr="000E701B">
        <w:t>Gjithashtu</w:t>
      </w:r>
      <w:r w:rsidR="00552D51">
        <w:t>, gjatë 8-</w:t>
      </w:r>
      <w:r w:rsidR="00AD5050" w:rsidRPr="000E701B">
        <w:t>mujorit të parë të vitit 2026 janë ndjekur e shqyrtuar ankesat bazuar në ligjin nr. 146/2014 “Për n</w:t>
      </w:r>
      <w:r w:rsidR="00552D51">
        <w:t xml:space="preserve">joftimin e konsultimin publik”. </w:t>
      </w:r>
      <w:r w:rsidR="00AD5050" w:rsidRPr="000E701B">
        <w:t xml:space="preserve">Gjatë kësaj periudhe janë shqyrtuar </w:t>
      </w:r>
      <w:r w:rsidR="00AD5050" w:rsidRPr="000E701B">
        <w:rPr>
          <w:b/>
        </w:rPr>
        <w:t>2 ankesa</w:t>
      </w:r>
      <w:r w:rsidR="00AD5050" w:rsidRPr="000E701B">
        <w:t xml:space="preserve"> dh</w:t>
      </w:r>
      <w:r w:rsidR="00552D51">
        <w:t xml:space="preserve">e është miratuar dhe publikuar </w:t>
      </w:r>
      <w:r w:rsidR="00AD5050" w:rsidRPr="000E701B">
        <w:rPr>
          <w:b/>
        </w:rPr>
        <w:t>1 vendim</w:t>
      </w:r>
      <w:r w:rsidR="00AD5050" w:rsidRPr="000E701B">
        <w:t xml:space="preserve"> (Vendimi nr. 12</w:t>
      </w:r>
      <w:r w:rsidR="00552D51">
        <w:t>, datë 17.03.2026).</w:t>
      </w:r>
    </w:p>
    <w:p w:rsidR="00AD5050" w:rsidRPr="00552D51" w:rsidRDefault="00AD5050" w:rsidP="00552D51">
      <w:pPr>
        <w:spacing w:before="240" w:after="240" w:line="276" w:lineRule="auto"/>
        <w:jc w:val="both"/>
        <w:rPr>
          <w:b/>
          <w:color w:val="0D0D0D" w:themeColor="text1" w:themeTint="F2"/>
        </w:rPr>
      </w:pPr>
      <w:r w:rsidRPr="000E701B">
        <w:rPr>
          <w:rFonts w:eastAsia="Batang"/>
          <w:b/>
          <w:color w:val="0D0D0D" w:themeColor="text1" w:themeTint="F2"/>
        </w:rPr>
        <w:t>Nënprodukti B</w:t>
      </w:r>
      <w:r w:rsidR="00552D51">
        <w:rPr>
          <w:rFonts w:eastAsia="Batang"/>
          <w:b/>
          <w:color w:val="0D0D0D" w:themeColor="text1" w:themeTint="F2"/>
        </w:rPr>
        <w:t xml:space="preserve"> </w:t>
      </w:r>
      <w:r w:rsidRPr="000E701B">
        <w:rPr>
          <w:rFonts w:eastAsia="Batang"/>
          <w:b/>
          <w:color w:val="0D0D0D" w:themeColor="text1" w:themeTint="F2"/>
        </w:rPr>
        <w:t xml:space="preserve">- </w:t>
      </w:r>
      <w:r w:rsidRPr="000E701B">
        <w:rPr>
          <w:b/>
          <w:color w:val="0D0D0D" w:themeColor="text1" w:themeTint="F2"/>
        </w:rPr>
        <w:t xml:space="preserve">Monitorim i </w:t>
      </w:r>
      <w:r w:rsidR="00552D51">
        <w:rPr>
          <w:b/>
          <w:color w:val="0D0D0D" w:themeColor="text1" w:themeTint="F2"/>
        </w:rPr>
        <w:t>a</w:t>
      </w:r>
      <w:r w:rsidRPr="000E701B">
        <w:rPr>
          <w:b/>
          <w:color w:val="0D0D0D" w:themeColor="text1" w:themeTint="F2"/>
        </w:rPr>
        <w:t xml:space="preserve">utoriteteve </w:t>
      </w:r>
      <w:r w:rsidR="00552D51">
        <w:rPr>
          <w:b/>
          <w:color w:val="0D0D0D" w:themeColor="text1" w:themeTint="F2"/>
        </w:rPr>
        <w:t>p</w:t>
      </w:r>
      <w:r w:rsidRPr="000E701B">
        <w:rPr>
          <w:b/>
          <w:color w:val="0D0D0D" w:themeColor="text1" w:themeTint="F2"/>
        </w:rPr>
        <w:t>ublike me programe transp</w:t>
      </w:r>
      <w:r w:rsidR="00552D51">
        <w:rPr>
          <w:b/>
          <w:color w:val="0D0D0D" w:themeColor="text1" w:themeTint="F2"/>
        </w:rPr>
        <w:t>arencë (368 + 25 monitorime)</w:t>
      </w:r>
    </w:p>
    <w:p w:rsidR="00AD5050" w:rsidRPr="000E701B" w:rsidRDefault="00AD5050" w:rsidP="00552D51">
      <w:pPr>
        <w:spacing w:before="240" w:after="240" w:line="276" w:lineRule="auto"/>
        <w:jc w:val="both"/>
      </w:pPr>
      <w:r w:rsidRPr="000E701B">
        <w:t>Zyra e Komisionerit ka miratuar “Planin e monitorimit dhe mbikëqyrjes së transparencës proaktive (shkresa nr. 630 prot.</w:t>
      </w:r>
      <w:r w:rsidR="00552D51">
        <w:t xml:space="preserve">, datë 27.02.2026), </w:t>
      </w:r>
      <w:r w:rsidRPr="000E701B">
        <w:t>për vitin 2026</w:t>
      </w:r>
      <w:r w:rsidR="00552D51">
        <w:t>”</w:t>
      </w:r>
      <w:r w:rsidRPr="000E701B">
        <w:t>. Bazuar në planin e monitorimit, gjatë periudhë</w:t>
      </w:r>
      <w:r w:rsidR="00552D51">
        <w:t>s raportuese janar – gusht 2026</w:t>
      </w:r>
      <w:r w:rsidRPr="000E701B">
        <w:t xml:space="preserve"> u zhvilluan </w:t>
      </w:r>
      <w:r w:rsidRPr="000E701B">
        <w:rPr>
          <w:b/>
        </w:rPr>
        <w:t>24 hetime administrative</w:t>
      </w:r>
      <w:r w:rsidRPr="000E701B">
        <w:t xml:space="preserve"> lidhur me detyrimin për publikimin dhe përditësimin e informacionit në kuadër të programeve të transparencës së 24 autoriteteve publike. 17 autorit</w:t>
      </w:r>
      <w:r w:rsidR="00552D51">
        <w:t xml:space="preserve">ete publike e përmbushën </w:t>
      </w:r>
      <w:r w:rsidRPr="000E701B">
        <w:t>detyrimin ligjor për publikimin dhe përditësimin e programit të transparencës, ndërsa për 2 autoritete publike, të cilat nuk përmbushën detyrimet ligjore pas zhvillimit të hetimit administrativ</w:t>
      </w:r>
      <w:r w:rsidR="00552D51">
        <w:t>, u nxo</w:t>
      </w:r>
      <w:r w:rsidRPr="000E701B">
        <w:t>r vendim për zbatimin e masave administrative me sanksion gjobë. 5 hetime</w:t>
      </w:r>
      <w:r w:rsidR="00552D51">
        <w:t xml:space="preserve"> administrative janë në proces.</w:t>
      </w:r>
    </w:p>
    <w:p w:rsidR="00AD5050" w:rsidRPr="00552D51" w:rsidRDefault="00AD5050" w:rsidP="00552D51">
      <w:pPr>
        <w:spacing w:before="240" w:after="240" w:line="276" w:lineRule="auto"/>
        <w:ind w:right="144"/>
        <w:jc w:val="both"/>
      </w:pPr>
      <w:r w:rsidRPr="000E701B">
        <w:t>Gjithashtu, gjatë kësaj periudhe</w:t>
      </w:r>
      <w:r w:rsidR="00552D51">
        <w:t>,</w:t>
      </w:r>
      <w:r w:rsidRPr="000E701B">
        <w:t xml:space="preserve"> Zyra e Komisionerit miratoi </w:t>
      </w:r>
      <w:r w:rsidRPr="000E701B">
        <w:rPr>
          <w:b/>
        </w:rPr>
        <w:t>14 rekomandime</w:t>
      </w:r>
      <w:r w:rsidR="00552D51">
        <w:t xml:space="preserve">, </w:t>
      </w:r>
      <w:r w:rsidRPr="000E701B">
        <w:t>me objekt përmirësimin e programit të transparencës së autoritetit publik</w:t>
      </w:r>
      <w:r w:rsidR="00552D51">
        <w:t>,</w:t>
      </w:r>
      <w:r w:rsidRPr="000E701B">
        <w:t xml:space="preserve"> si dhe zbatimin e </w:t>
      </w:r>
      <w:r w:rsidR="00DE25F5">
        <w:t>l</w:t>
      </w:r>
      <w:r w:rsidRPr="000E701B">
        <w:t>igjit nr. 119/2014 “Për të drejtën e informimit”, i ndryshuar. Këto rekomandime i janë dedikuar 14 autoriteteve të sektorit shëndetësor.</w:t>
      </w:r>
      <w:r w:rsidR="00552D51">
        <w:t xml:space="preserve">  </w:t>
      </w:r>
    </w:p>
    <w:p w:rsidR="00AD5050" w:rsidRPr="00552D51" w:rsidRDefault="00552D51" w:rsidP="00552D51">
      <w:pPr>
        <w:spacing w:before="240" w:after="240" w:line="276" w:lineRule="auto"/>
        <w:ind w:right="144"/>
        <w:jc w:val="both"/>
        <w:rPr>
          <w:color w:val="000000" w:themeColor="text1"/>
        </w:rPr>
      </w:pPr>
      <w:r>
        <w:t>Gjatë 8-</w:t>
      </w:r>
      <w:r w:rsidR="00AD5050" w:rsidRPr="000E701B">
        <w:t xml:space="preserve">mujorit të parë të vitit 2026, Zyra e Komisionerit ka monitoruar 368 autoritete publike </w:t>
      </w:r>
      <w:r w:rsidR="00AD5050" w:rsidRPr="000E701B">
        <w:rPr>
          <w:color w:val="000000" w:themeColor="text1"/>
        </w:rPr>
        <w:t xml:space="preserve">qendrore dhe të varësisë në lidhje me përditësimin e </w:t>
      </w:r>
      <w:r>
        <w:rPr>
          <w:color w:val="000000" w:themeColor="text1"/>
        </w:rPr>
        <w:t>R</w:t>
      </w:r>
      <w:r w:rsidRPr="000E701B">
        <w:rPr>
          <w:color w:val="000000" w:themeColor="text1"/>
        </w:rPr>
        <w:t xml:space="preserve">egjistrit </w:t>
      </w:r>
      <w:r>
        <w:rPr>
          <w:color w:val="000000" w:themeColor="text1"/>
        </w:rPr>
        <w:t>t</w:t>
      </w:r>
      <w:r w:rsidRPr="000E701B">
        <w:rPr>
          <w:color w:val="000000" w:themeColor="text1"/>
        </w:rPr>
        <w:t xml:space="preserve">ë Kërkesave </w:t>
      </w:r>
      <w:r>
        <w:rPr>
          <w:color w:val="000000" w:themeColor="text1"/>
        </w:rPr>
        <w:t>d</w:t>
      </w:r>
      <w:r w:rsidRPr="000E701B">
        <w:rPr>
          <w:color w:val="000000" w:themeColor="text1"/>
        </w:rPr>
        <w:t>he Përgjigjeve</w:t>
      </w:r>
      <w:r>
        <w:rPr>
          <w:color w:val="000000" w:themeColor="text1"/>
        </w:rPr>
        <w:t>,</w:t>
      </w:r>
      <w:r w:rsidR="00AD5050" w:rsidRPr="000E701B">
        <w:rPr>
          <w:color w:val="000000" w:themeColor="text1"/>
        </w:rPr>
        <w:t xml:space="preserve"> bazuar në Urdhrin nr. 188, datë 18.12.2020 “Për miratimin e Regjistrit të Kërkesave dhe Përgjigjeve</w:t>
      </w:r>
      <w:r>
        <w:rPr>
          <w:color w:val="000000" w:themeColor="text1"/>
        </w:rPr>
        <w:t>,</w:t>
      </w:r>
      <w:r w:rsidR="00AD5050" w:rsidRPr="000E701B">
        <w:rPr>
          <w:color w:val="000000" w:themeColor="text1"/>
        </w:rPr>
        <w:t xml:space="preserve"> të </w:t>
      </w:r>
      <w:r>
        <w:rPr>
          <w:color w:val="000000" w:themeColor="text1"/>
        </w:rPr>
        <w:t>r</w:t>
      </w:r>
      <w:r w:rsidR="00AD5050" w:rsidRPr="000E701B">
        <w:rPr>
          <w:color w:val="000000" w:themeColor="text1"/>
        </w:rPr>
        <w:t>ishikuar”, i ndryshuar.</w:t>
      </w:r>
      <w:r>
        <w:rPr>
          <w:color w:val="000000" w:themeColor="text1"/>
        </w:rPr>
        <w:t xml:space="preserve">  </w:t>
      </w:r>
    </w:p>
    <w:p w:rsidR="00AD5050" w:rsidRPr="000E701B" w:rsidRDefault="00AD5050" w:rsidP="00837144">
      <w:pPr>
        <w:spacing w:before="240" w:after="240" w:line="276" w:lineRule="auto"/>
        <w:ind w:right="144"/>
        <w:jc w:val="both"/>
      </w:pPr>
      <w:r w:rsidRPr="000E701B">
        <w:lastRenderedPageBreak/>
        <w:t xml:space="preserve">Bazuar në nenin 24/1 të </w:t>
      </w:r>
      <w:r w:rsidR="00DE25F5">
        <w:t>l</w:t>
      </w:r>
      <w:r w:rsidRPr="000E701B">
        <w:t>igjit nr. 119/2014 “Për të drejtën e informimit”</w:t>
      </w:r>
      <w:r w:rsidR="00552D51">
        <w:t>, i ndryshuar:</w:t>
      </w:r>
      <w:r w:rsidRPr="000E701B">
        <w:t xml:space="preserve"> </w:t>
      </w:r>
      <w:r w:rsidRPr="00552D51">
        <w:rPr>
          <w:i/>
        </w:rPr>
        <w:t>“</w:t>
      </w:r>
      <w:r w:rsidRPr="000E701B">
        <w:rPr>
          <w:i/>
        </w:rPr>
        <w:t>Autoritetet publike bashkëpunojnë me Komisionerin</w:t>
      </w:r>
      <w:r w:rsidR="00552D51">
        <w:rPr>
          <w:i/>
        </w:rPr>
        <w:t>,</w:t>
      </w:r>
      <w:r w:rsidRPr="000E701B">
        <w:rPr>
          <w:i/>
        </w:rPr>
        <w:t xml:space="preserve"> duke i siguruar të gjithë informacionin që ai kërkon për përmbushjen e detyrave. Autoritetet publike raportojnë çdo vit, jo më vonë se data 31 e muajit janar të vitit pasardhës, pranë Komisionerit lidhur me veprimtarinë për zbatimin e kërkesave të këtij ligji, sipas formatit të miratuar nga Komisioneri</w:t>
      </w:r>
      <w:r w:rsidRPr="00552D51">
        <w:rPr>
          <w:i/>
        </w:rPr>
        <w:t>”</w:t>
      </w:r>
      <w:r w:rsidRPr="000E701B">
        <w:t>. Zyra e Komisionerit miratoi Urdhrin e Komisionerit nr. 1, datë 05.01.2026 “Për miratimin e formatit të raportimit të autoriteteve publike për vitin 2025 mbi zbatimin e kërkesave të ligji</w:t>
      </w:r>
      <w:r w:rsidR="00552D51">
        <w:t>t “Për të drejtën e informimit””</w:t>
      </w:r>
      <w:r w:rsidRPr="000E701B">
        <w:t>. Me qëllim përmbushjen e këtij detyrimi, gjatë muajit janar 2026, Zyra e Komisionerit dërgoi pranë të gjithë koordinatorëve për të drejtën e informimit formularin e raportimit të të dhënave të kërkesave për informacion</w:t>
      </w:r>
      <w:r w:rsidR="00552D51">
        <w:t>,</w:t>
      </w:r>
      <w:r w:rsidRPr="000E701B">
        <w:t xml:space="preserve"> të marra gjatë vitit 2025. Në fund të procesit, Zyra e Komisionerit </w:t>
      </w:r>
      <w:r w:rsidR="00837144">
        <w:t>mblodhi</w:t>
      </w:r>
      <w:r w:rsidRPr="000E701B">
        <w:t xml:space="preserve"> 355 raportime nga ana e autoriteteve publike. Të dhënat kryesore të raportimit u publikuan në raportin vjetor të aktivitetit të Zyrës së Komisionerit për vitin 2025. Pasi u mblodhën dhe u përpunuan të dhënat e autoriteteve publike, u hartua dhe u publikua në faqen zyrtare “Raporti mbi </w:t>
      </w:r>
      <w:r w:rsidR="00C95552">
        <w:t>v</w:t>
      </w:r>
      <w:r w:rsidRPr="000E701B">
        <w:t>etëdeklarimin e</w:t>
      </w:r>
      <w:r w:rsidR="00837144">
        <w:t xml:space="preserve"> </w:t>
      </w:r>
      <w:r w:rsidRPr="000E701B">
        <w:t>autoriteteve publike për vitin 2025”.</w:t>
      </w:r>
    </w:p>
    <w:p w:rsidR="00AD5050" w:rsidRPr="000E701B" w:rsidRDefault="00AD5050" w:rsidP="00837144">
      <w:pPr>
        <w:spacing w:before="240" w:after="240" w:line="276" w:lineRule="auto"/>
        <w:jc w:val="both"/>
      </w:pPr>
      <w:r w:rsidRPr="000E701B">
        <w:t>Lidhur me transparencën proaktive në muajin shkurt 2026, Zyra e Komisionerit ka publik</w:t>
      </w:r>
      <w:r w:rsidR="00837144">
        <w:t>uar për të gjashtin vit radhazi</w:t>
      </w:r>
      <w:r w:rsidRPr="000E701B">
        <w:t xml:space="preserve"> </w:t>
      </w:r>
      <w:r w:rsidRPr="00837144">
        <w:t>“</w:t>
      </w:r>
      <w:r w:rsidRPr="000E701B">
        <w:rPr>
          <w:i/>
        </w:rPr>
        <w:t>Raportet mbi “Indeksin e Transparencës së Autoriteteve Publike Qendrore dhe të Varësisë 2025</w:t>
      </w:r>
      <w:r w:rsidR="00837144">
        <w:rPr>
          <w:i/>
        </w:rPr>
        <w:t>”</w:t>
      </w:r>
      <w:r w:rsidRPr="00837144">
        <w:t>”</w:t>
      </w:r>
      <w:r w:rsidRPr="000E701B">
        <w:t xml:space="preserve"> dhe “</w:t>
      </w:r>
      <w:r w:rsidRPr="000E701B">
        <w:rPr>
          <w:i/>
        </w:rPr>
        <w:t>Indeksin e Transparencës së Njësive të Vetëqeverisjes Vendore 2025</w:t>
      </w:r>
      <w:r w:rsidRPr="00837144">
        <w:t>”</w:t>
      </w:r>
      <w:r w:rsidR="00837144">
        <w:t xml:space="preserve">. </w:t>
      </w:r>
      <w:r w:rsidRPr="000E701B">
        <w:t>Këto indekse ndjekin një metodologji të caktuar, e cila shërben kryesisht për të sjellë një analizë krahasuese të nivelit të transparencës proaktive të autoriteteve publike, duke krahasuar trendin e transparencës së tyre ndër vite. Gjetjet e këtyre raporteve synojnë të nxisin ndërgjegjësimin për zbatimin e LDI</w:t>
      </w:r>
      <w:r w:rsidR="00837144">
        <w:t>-së</w:t>
      </w:r>
      <w:r w:rsidRPr="000E701B">
        <w:t xml:space="preserve"> dhe rritjen e nivelit të transparencës përmes publikimit proaktiv të informacionit. Gjithashtu, indekset shërbejnë edhe si referencë përpara vendimmarrjes së Zyrës së Komisionerit në respektim të dispozitave lig</w:t>
      </w:r>
      <w:r w:rsidR="00837144">
        <w:t xml:space="preserve">jore. Në raportet e publikuara </w:t>
      </w:r>
      <w:r w:rsidRPr="000E701B">
        <w:t>konstatohet rritje e numrit të autoriteteve publike</w:t>
      </w:r>
      <w:r w:rsidR="00837144">
        <w:t>,</w:t>
      </w:r>
      <w:r w:rsidRPr="000E701B">
        <w:t xml:space="preserve"> të cilat kanë grumbulluar pikët maksimale dhe</w:t>
      </w:r>
      <w:r w:rsidR="00837144">
        <w:t>,</w:t>
      </w:r>
      <w:r w:rsidRPr="000E701B">
        <w:t xml:space="preserve"> për këtë arsye, janë klasifi</w:t>
      </w:r>
      <w:r w:rsidR="00837144">
        <w:t xml:space="preserve">kuar me transparencë të lartë. </w:t>
      </w:r>
    </w:p>
    <w:p w:rsidR="00AD5050" w:rsidRPr="00837144" w:rsidRDefault="00AD5050" w:rsidP="00837144">
      <w:pPr>
        <w:spacing w:before="240" w:after="240" w:line="276" w:lineRule="auto"/>
        <w:jc w:val="both"/>
        <w:rPr>
          <w:color w:val="0D0D0D" w:themeColor="text1" w:themeTint="F2"/>
        </w:rPr>
      </w:pPr>
      <w:r w:rsidRPr="000E701B">
        <w:rPr>
          <w:b/>
          <w:color w:val="0D0D0D" w:themeColor="text1" w:themeTint="F2"/>
        </w:rPr>
        <w:t xml:space="preserve">Nënprodukti B: </w:t>
      </w:r>
      <w:r w:rsidR="00837144">
        <w:rPr>
          <w:color w:val="0D0D0D" w:themeColor="text1" w:themeTint="F2"/>
        </w:rPr>
        <w:t>Janë</w:t>
      </w:r>
      <w:r w:rsidRPr="000E701B">
        <w:rPr>
          <w:color w:val="0D0D0D" w:themeColor="text1" w:themeTint="F2"/>
        </w:rPr>
        <w:t xml:space="preserve"> realizuar në numër </w:t>
      </w:r>
      <w:r w:rsidRPr="00546A7A">
        <w:rPr>
          <w:b/>
          <w:color w:val="0D0D0D" w:themeColor="text1" w:themeTint="F2"/>
        </w:rPr>
        <w:t>392 veprime</w:t>
      </w:r>
      <w:r w:rsidRPr="000E701B">
        <w:rPr>
          <w:b/>
          <w:color w:val="0D0D0D" w:themeColor="text1" w:themeTint="F2"/>
        </w:rPr>
        <w:t xml:space="preserve"> </w:t>
      </w:r>
      <w:r w:rsidRPr="000E701B">
        <w:rPr>
          <w:color w:val="0D0D0D" w:themeColor="text1" w:themeTint="F2"/>
        </w:rPr>
        <w:t>(368</w:t>
      </w:r>
      <w:r w:rsidR="00837144">
        <w:rPr>
          <w:color w:val="0D0D0D" w:themeColor="text1" w:themeTint="F2"/>
        </w:rPr>
        <w:t xml:space="preserve"> AP të moni</w:t>
      </w:r>
      <w:r w:rsidR="00F46633">
        <w:rPr>
          <w:color w:val="0D0D0D" w:themeColor="text1" w:themeTint="F2"/>
        </w:rPr>
        <w:t xml:space="preserve">toruara për program/regjistër + </w:t>
      </w:r>
      <w:r w:rsidR="00837144">
        <w:rPr>
          <w:color w:val="0D0D0D" w:themeColor="text1" w:themeTint="F2"/>
        </w:rPr>
        <w:t xml:space="preserve">24 inspektime), </w:t>
      </w:r>
      <w:r w:rsidRPr="000E701B">
        <w:rPr>
          <w:color w:val="0D0D0D" w:themeColor="text1" w:themeTint="F2"/>
        </w:rPr>
        <w:t>duke r</w:t>
      </w:r>
      <w:r w:rsidR="00837144">
        <w:rPr>
          <w:color w:val="0D0D0D" w:themeColor="text1" w:themeTint="F2"/>
        </w:rPr>
        <w:t>ealizuar këtë nënprodukt në 100</w:t>
      </w:r>
      <w:r w:rsidRPr="000E701B">
        <w:rPr>
          <w:color w:val="0D0D0D" w:themeColor="text1" w:themeTint="F2"/>
        </w:rPr>
        <w:t>% të planifikimit vjetor. Autoritetet janë në monitorim të vazhdueshëm mbi plotësimin e të gjith</w:t>
      </w:r>
      <w:r w:rsidR="00837144">
        <w:rPr>
          <w:color w:val="0D0D0D" w:themeColor="text1" w:themeTint="F2"/>
        </w:rPr>
        <w:t>a</w:t>
      </w:r>
      <w:r w:rsidRPr="000E701B">
        <w:rPr>
          <w:color w:val="0D0D0D" w:themeColor="text1" w:themeTint="F2"/>
        </w:rPr>
        <w:t xml:space="preserve"> element</w:t>
      </w:r>
      <w:r w:rsidR="00837144">
        <w:rPr>
          <w:color w:val="0D0D0D" w:themeColor="text1" w:themeTint="F2"/>
        </w:rPr>
        <w:t>e</w:t>
      </w:r>
      <w:r w:rsidRPr="000E701B">
        <w:rPr>
          <w:color w:val="0D0D0D" w:themeColor="text1" w:themeTint="F2"/>
        </w:rPr>
        <w:t>ve të ligjit nr.</w:t>
      </w:r>
      <w:r w:rsidR="00837144">
        <w:rPr>
          <w:color w:val="0D0D0D" w:themeColor="text1" w:themeTint="F2"/>
        </w:rPr>
        <w:t xml:space="preserve"> </w:t>
      </w:r>
      <w:r w:rsidRPr="000E701B">
        <w:rPr>
          <w:color w:val="0D0D0D" w:themeColor="text1" w:themeTint="F2"/>
        </w:rPr>
        <w:t>119/2014 “Për të drejtën e informimit”, i ndryshuar. Është një tregues pozitiv</w:t>
      </w:r>
      <w:r w:rsidR="00837144">
        <w:rPr>
          <w:color w:val="0D0D0D" w:themeColor="text1" w:themeTint="F2"/>
        </w:rPr>
        <w:t>,</w:t>
      </w:r>
      <w:r w:rsidRPr="000E701B">
        <w:rPr>
          <w:color w:val="0D0D0D" w:themeColor="text1" w:themeTint="F2"/>
        </w:rPr>
        <w:t xml:space="preserve"> i cili do të </w:t>
      </w:r>
      <w:r w:rsidR="00837144">
        <w:rPr>
          <w:color w:val="0D0D0D" w:themeColor="text1" w:themeTint="F2"/>
        </w:rPr>
        <w:t>vijojë të monitorohet në vijim.</w:t>
      </w:r>
    </w:p>
    <w:p w:rsidR="00AD5050" w:rsidRPr="000E701B" w:rsidRDefault="00AD5050" w:rsidP="00837144">
      <w:pPr>
        <w:spacing w:before="240" w:after="240" w:line="276" w:lineRule="auto"/>
        <w:jc w:val="both"/>
        <w:rPr>
          <w:b/>
          <w:color w:val="0D0D0D" w:themeColor="text1" w:themeTint="F2"/>
        </w:rPr>
      </w:pPr>
      <w:r w:rsidRPr="000E701B">
        <w:rPr>
          <w:rFonts w:eastAsia="Batang"/>
          <w:b/>
          <w:color w:val="0D0D0D" w:themeColor="text1" w:themeTint="F2"/>
        </w:rPr>
        <w:t>Nënprodukti C</w:t>
      </w:r>
      <w:r w:rsidR="00837144">
        <w:rPr>
          <w:rFonts w:eastAsia="Batang"/>
          <w:b/>
          <w:color w:val="0D0D0D" w:themeColor="text1" w:themeTint="F2"/>
        </w:rPr>
        <w:t xml:space="preserve"> </w:t>
      </w:r>
      <w:r w:rsidRPr="00837144">
        <w:rPr>
          <w:rFonts w:eastAsia="Batang"/>
          <w:b/>
          <w:color w:val="0D0D0D" w:themeColor="text1" w:themeTint="F2"/>
        </w:rPr>
        <w:t xml:space="preserve">- </w:t>
      </w:r>
      <w:r w:rsidRPr="00837144">
        <w:rPr>
          <w:b/>
          <w:color w:val="0D0D0D" w:themeColor="text1" w:themeTint="F2"/>
        </w:rPr>
        <w:t xml:space="preserve">Monitorim i </w:t>
      </w:r>
      <w:r w:rsidRPr="00837144">
        <w:rPr>
          <w:b/>
        </w:rPr>
        <w:t>organeve të sektorit publik</w:t>
      </w:r>
      <w:r w:rsidRPr="00837144">
        <w:rPr>
          <w:b/>
          <w:color w:val="0D0D0D" w:themeColor="text1" w:themeTint="F2"/>
        </w:rPr>
        <w:t xml:space="preserve"> </w:t>
      </w:r>
      <w:r w:rsidRPr="00837144">
        <w:rPr>
          <w:b/>
        </w:rPr>
        <w:t xml:space="preserve">dhe sipërmarrjet publike, për zbatimin e </w:t>
      </w:r>
      <w:r w:rsidR="00DE25F5">
        <w:rPr>
          <w:b/>
        </w:rPr>
        <w:t>l</w:t>
      </w:r>
      <w:r w:rsidRPr="00837144">
        <w:rPr>
          <w:b/>
        </w:rPr>
        <w:t xml:space="preserve">igjit </w:t>
      </w:r>
      <w:r w:rsidR="00837144">
        <w:rPr>
          <w:b/>
        </w:rPr>
        <w:t>nr. 33/3022</w:t>
      </w:r>
      <w:r w:rsidR="00837144" w:rsidRPr="00837144">
        <w:rPr>
          <w:b/>
          <w:color w:val="0D0D0D" w:themeColor="text1" w:themeTint="F2"/>
        </w:rPr>
        <w:t xml:space="preserve"> (312 +</w:t>
      </w:r>
      <w:r w:rsidR="00837144">
        <w:rPr>
          <w:b/>
          <w:color w:val="0D0D0D" w:themeColor="text1" w:themeTint="F2"/>
        </w:rPr>
        <w:t xml:space="preserve"> </w:t>
      </w:r>
      <w:r w:rsidR="00F46633">
        <w:rPr>
          <w:b/>
          <w:color w:val="0D0D0D" w:themeColor="text1" w:themeTint="F2"/>
        </w:rPr>
        <w:t>-</w:t>
      </w:r>
      <w:r w:rsidR="00837144">
        <w:rPr>
          <w:b/>
          <w:color w:val="0D0D0D" w:themeColor="text1" w:themeTint="F2"/>
        </w:rPr>
        <w:t>sektorë të veçantë)</w:t>
      </w:r>
    </w:p>
    <w:p w:rsidR="00AD5050" w:rsidRPr="00837144" w:rsidRDefault="00AD5050" w:rsidP="00837144">
      <w:pPr>
        <w:spacing w:before="240" w:after="240" w:line="276" w:lineRule="auto"/>
        <w:jc w:val="both"/>
        <w:rPr>
          <w:color w:val="FF0000"/>
        </w:rPr>
      </w:pPr>
      <w:r w:rsidRPr="000E701B">
        <w:rPr>
          <w:color w:val="0D0D0D" w:themeColor="text1" w:themeTint="F2"/>
        </w:rPr>
        <w:t xml:space="preserve">Në zbatim të </w:t>
      </w:r>
      <w:r w:rsidR="00DE25F5">
        <w:rPr>
          <w:color w:val="0D0D0D" w:themeColor="text1" w:themeTint="F2"/>
        </w:rPr>
        <w:t>l</w:t>
      </w:r>
      <w:r w:rsidRPr="000E701B">
        <w:rPr>
          <w:color w:val="0D0D0D" w:themeColor="text1" w:themeTint="F2"/>
        </w:rPr>
        <w:t xml:space="preserve">igjit nr. 33/2022 “Për të dhënat e hapura dhe ripërdorimin e informacionit të sektorit publik”, </w:t>
      </w:r>
      <w:r w:rsidRPr="000E701B">
        <w:t xml:space="preserve">në kuadër të procesit të monitorimit të organeve të sektorit publik, ka filluar procesin e monitorimit </w:t>
      </w:r>
      <w:r w:rsidRPr="00762122">
        <w:t>online të</w:t>
      </w:r>
      <w:r w:rsidRPr="000E701B">
        <w:t xml:space="preserve"> organeve publike përgjegjëse për kategorinë e të dhënave mjedisore dhe vëzhgimit të tokës.  </w:t>
      </w:r>
    </w:p>
    <w:p w:rsidR="00AD5050" w:rsidRPr="000E701B" w:rsidRDefault="00AD5050" w:rsidP="00837144">
      <w:pPr>
        <w:spacing w:before="240" w:after="240" w:line="276" w:lineRule="auto"/>
        <w:jc w:val="both"/>
      </w:pPr>
      <w:r w:rsidRPr="000E701B">
        <w:lastRenderedPageBreak/>
        <w:t>Në kuadër të këtij procesi është hartuar dhe miratuar “Manuali i monitorimit online dhe metodologjia e vlerësimit të publikimit të të dhënave të hapura nga organet e sektorit publik dhe sipërmarrjet publike”.</w:t>
      </w:r>
    </w:p>
    <w:p w:rsidR="00AD5050" w:rsidRPr="000E701B" w:rsidRDefault="00837144" w:rsidP="00837144">
      <w:pPr>
        <w:spacing w:before="240" w:after="240" w:line="276" w:lineRule="auto"/>
        <w:jc w:val="both"/>
      </w:pPr>
      <w:r>
        <w:t>Zyra e Komisionerit</w:t>
      </w:r>
      <w:r w:rsidR="00AD5050" w:rsidRPr="000E701B">
        <w:t xml:space="preserve"> ka hartuar </w:t>
      </w:r>
      <w:r>
        <w:t>dh</w:t>
      </w:r>
      <w:r w:rsidR="00AD5050" w:rsidRPr="000E701B">
        <w:t xml:space="preserve">e publikuar raportin mbi zbatimin e </w:t>
      </w:r>
      <w:r w:rsidR="00DE25F5">
        <w:t>l</w:t>
      </w:r>
      <w:r w:rsidR="00AD5050" w:rsidRPr="000E701B">
        <w:t>igjit nr. 33/2022         “Për të dhënat e hapura dhe ripërdorimin e informacionit të sektorit publik”, duke ofruar një pasqyrë të plotë të nivelit të zbatimit të k</w:t>
      </w:r>
      <w:r>
        <w:t>ëtij kuadri ligjor në Shqipëri.</w:t>
      </w:r>
    </w:p>
    <w:p w:rsidR="00AD5050" w:rsidRPr="000E701B" w:rsidRDefault="00AD5050" w:rsidP="00837144">
      <w:pPr>
        <w:spacing w:before="240" w:after="240" w:line="276" w:lineRule="auto"/>
        <w:jc w:val="both"/>
      </w:pPr>
      <w:r w:rsidRPr="000E701B">
        <w:t>Raporti bazohet në përpunimin e informacionit të marrë nga organet e sektorit publik dhe sipërmarrjet publike në përgjigje të pyetësorit të shpërndarë gjatë vitit 2025 nga Zyra e Komisionerit. Ky Rapo</w:t>
      </w:r>
      <w:r w:rsidR="00C95552">
        <w:t xml:space="preserve">rt vlerëson progresin e arritur, </w:t>
      </w:r>
      <w:r w:rsidRPr="000E701B">
        <w:t>si dhe evidenton sfidat dhe nevojat për përmirësim në organet e sektorit pu</w:t>
      </w:r>
      <w:r w:rsidR="00837144">
        <w:t xml:space="preserve">blik dhe sipërmarrjet publike. </w:t>
      </w:r>
    </w:p>
    <w:p w:rsidR="00AD5050" w:rsidRPr="000E701B" w:rsidRDefault="00AD5050" w:rsidP="00837144">
      <w:pPr>
        <w:spacing w:before="240" w:after="240" w:line="276" w:lineRule="auto"/>
        <w:ind w:right="144"/>
        <w:jc w:val="both"/>
      </w:pPr>
      <w:r w:rsidRPr="000E701B">
        <w:t>Sipas të dhënave të mbledhura përmes një pyetësori të adresuar në 312 institucione, me një shkallë reagimi prej rreth 77%, vihet re një angazhim në rritje i organeve publike në drejtim të transparencë</w:t>
      </w:r>
      <w:r w:rsidR="00837144">
        <w:t>s dhe publikimit të të dhënave.</w:t>
      </w:r>
    </w:p>
    <w:p w:rsidR="00AD5050" w:rsidRPr="00837144" w:rsidRDefault="00C95552" w:rsidP="00837144">
      <w:pPr>
        <w:spacing w:before="240" w:after="240" w:line="276" w:lineRule="auto"/>
        <w:ind w:right="144"/>
        <w:jc w:val="both"/>
      </w:pPr>
      <w:r>
        <w:t xml:space="preserve">Ndër </w:t>
      </w:r>
      <w:r w:rsidR="00AD5050" w:rsidRPr="000E701B">
        <w:t>gjetjet k</w:t>
      </w:r>
      <w:r>
        <w:t>ryesore të raportit rezulton se</w:t>
      </w:r>
      <w:r w:rsidR="00AD5050" w:rsidRPr="000E701B">
        <w:t xml:space="preserve"> 177 institucione kanë miratuar dhe publikuar listën e të dhënave të hapura, 187 institucione kanë krijuar rubrikën “Open Data” në faqet zyrtare dhe 195 institucione kanë caktuar persona k</w:t>
      </w:r>
      <w:r w:rsidR="00837144">
        <w:t>ontakti për të dhënat e hapura.</w:t>
      </w:r>
    </w:p>
    <w:p w:rsidR="00AD5050" w:rsidRPr="000E701B" w:rsidRDefault="00AD5050" w:rsidP="00837144">
      <w:pPr>
        <w:spacing w:before="240" w:after="240" w:line="276" w:lineRule="auto"/>
        <w:jc w:val="both"/>
        <w:rPr>
          <w:color w:val="0D0D0D" w:themeColor="text1" w:themeTint="F2"/>
        </w:rPr>
      </w:pPr>
      <w:r w:rsidRPr="000E701B">
        <w:rPr>
          <w:b/>
          <w:color w:val="0D0D0D" w:themeColor="text1" w:themeTint="F2"/>
        </w:rPr>
        <w:t xml:space="preserve">Nënprodukti C: </w:t>
      </w:r>
      <w:r w:rsidRPr="00C95552">
        <w:rPr>
          <w:color w:val="0D0D0D" w:themeColor="text1" w:themeTint="F2"/>
        </w:rPr>
        <w:t>Janë monitoruar</w:t>
      </w:r>
      <w:r w:rsidRPr="000E701B">
        <w:rPr>
          <w:b/>
          <w:color w:val="0D0D0D" w:themeColor="text1" w:themeTint="F2"/>
        </w:rPr>
        <w:t xml:space="preserve"> </w:t>
      </w:r>
      <w:r w:rsidR="00C95552">
        <w:rPr>
          <w:color w:val="0D0D0D" w:themeColor="text1" w:themeTint="F2"/>
        </w:rPr>
        <w:t>(</w:t>
      </w:r>
      <w:r w:rsidR="00C95552" w:rsidRPr="00546A7A">
        <w:rPr>
          <w:b/>
          <w:color w:val="0D0D0D" w:themeColor="text1" w:themeTint="F2"/>
        </w:rPr>
        <w:t>312 o</w:t>
      </w:r>
      <w:r w:rsidRPr="00546A7A">
        <w:rPr>
          <w:b/>
          <w:color w:val="0D0D0D" w:themeColor="text1" w:themeTint="F2"/>
        </w:rPr>
        <w:t xml:space="preserve">rgane </w:t>
      </w:r>
      <w:r w:rsidR="00C95552" w:rsidRPr="00546A7A">
        <w:rPr>
          <w:b/>
          <w:color w:val="0D0D0D" w:themeColor="text1" w:themeTint="F2"/>
        </w:rPr>
        <w:t>publike</w:t>
      </w:r>
      <w:r w:rsidR="00C95552">
        <w:rPr>
          <w:color w:val="0D0D0D" w:themeColor="text1" w:themeTint="F2"/>
        </w:rPr>
        <w:t xml:space="preserve"> dhe vlerësuar me mbi 60</w:t>
      </w:r>
      <w:r w:rsidRPr="000E701B">
        <w:rPr>
          <w:color w:val="0D0D0D" w:themeColor="text1" w:themeTint="F2"/>
        </w:rPr>
        <w:t>% realizim të publikimit të listave për të dhënat e hapura/open data). Është një tregues pozitiv</w:t>
      </w:r>
      <w:r w:rsidR="00C95552">
        <w:rPr>
          <w:color w:val="0D0D0D" w:themeColor="text1" w:themeTint="F2"/>
        </w:rPr>
        <w:t>,</w:t>
      </w:r>
      <w:r w:rsidRPr="000E701B">
        <w:rPr>
          <w:color w:val="0D0D0D" w:themeColor="text1" w:themeTint="F2"/>
        </w:rPr>
        <w:t xml:space="preserve"> i cili do të vijojë të monitorohet në vijim. </w:t>
      </w:r>
    </w:p>
    <w:p w:rsidR="00AD5050" w:rsidRPr="00837144" w:rsidRDefault="00AD5050" w:rsidP="00837144">
      <w:pPr>
        <w:spacing w:before="240" w:after="240" w:line="276" w:lineRule="auto"/>
        <w:ind w:right="144"/>
        <w:jc w:val="both"/>
      </w:pPr>
      <w:r w:rsidRPr="000E701B">
        <w:t xml:space="preserve">Gjatë 8 mujorit të vitit 2026 janë monitoruar në detaj 12 organe të sektorit publik </w:t>
      </w:r>
      <w:r w:rsidR="00C95552">
        <w:t>dh</w:t>
      </w:r>
      <w:r w:rsidRPr="000E701B">
        <w:t xml:space="preserve">e janë dërguar </w:t>
      </w:r>
      <w:r w:rsidRPr="000E701B">
        <w:rPr>
          <w:b/>
        </w:rPr>
        <w:t>12 Rekomandime</w:t>
      </w:r>
      <w:r w:rsidRPr="000E701B">
        <w:t>, të cilat janë publikuar edhe në faqen zy</w:t>
      </w:r>
      <w:r w:rsidR="00837144">
        <w:t>rtare të Zyrës së Komisionerit.</w:t>
      </w:r>
    </w:p>
    <w:p w:rsidR="00AD5050" w:rsidRPr="00837144" w:rsidRDefault="00C95552" w:rsidP="00837144">
      <w:pPr>
        <w:spacing w:before="240" w:after="240" w:line="276" w:lineRule="auto"/>
        <w:jc w:val="both"/>
      </w:pPr>
      <w:r>
        <w:rPr>
          <w:rFonts w:eastAsia="Calibri"/>
          <w:color w:val="0D0D0D" w:themeColor="text1" w:themeTint="F2"/>
        </w:rPr>
        <w:t>Ka një tregues të identifikuar</w:t>
      </w:r>
      <w:r w:rsidR="00AD5050" w:rsidRPr="000E701B">
        <w:rPr>
          <w:rFonts w:eastAsia="Calibri"/>
          <w:color w:val="0D0D0D" w:themeColor="text1" w:themeTint="F2"/>
        </w:rPr>
        <w:t xml:space="preserve"> lidhur</w:t>
      </w:r>
      <w:r>
        <w:rPr>
          <w:rFonts w:eastAsia="Calibri"/>
          <w:color w:val="0D0D0D" w:themeColor="text1" w:themeTint="F2"/>
        </w:rPr>
        <w:t xml:space="preserve"> me implementimin prej tyre të </w:t>
      </w:r>
      <w:r w:rsidR="00DE25F5">
        <w:rPr>
          <w:rFonts w:eastAsia="Calibri"/>
          <w:color w:val="0D0D0D" w:themeColor="text1" w:themeTint="F2"/>
        </w:rPr>
        <w:t>li</w:t>
      </w:r>
      <w:r>
        <w:rPr>
          <w:rFonts w:eastAsia="Calibri"/>
          <w:color w:val="0D0D0D" w:themeColor="text1" w:themeTint="F2"/>
        </w:rPr>
        <w:t>gjit nr. 33/2022, i cili është</w:t>
      </w:r>
      <w:r w:rsidR="00AD5050" w:rsidRPr="000E701B">
        <w:rPr>
          <w:rFonts w:eastAsia="Calibri"/>
          <w:color w:val="0D0D0D" w:themeColor="text1" w:themeTint="F2"/>
        </w:rPr>
        <w:t xml:space="preserve"> identifikuar gjatë vitit 2026, ku s</w:t>
      </w:r>
      <w:r w:rsidR="00AD5050" w:rsidRPr="000E701B">
        <w:t>ipas të dhënave të mbledhura përmes një pyetësori të adresuar në 312 institucione, me një shkallë reagimi prej rreth 77%, vihet re një angazhim në rritje i organeve publike në drejtim të transparencë</w:t>
      </w:r>
      <w:r w:rsidR="00837144">
        <w:t>s dhe publikimit të të dhënave.</w:t>
      </w:r>
    </w:p>
    <w:p w:rsidR="00AD5050" w:rsidRPr="00837144" w:rsidRDefault="00AD5050" w:rsidP="00837144">
      <w:pPr>
        <w:pStyle w:val="ListParagraph"/>
        <w:numPr>
          <w:ilvl w:val="0"/>
          <w:numId w:val="2"/>
        </w:numPr>
        <w:spacing w:before="240" w:after="240"/>
        <w:ind w:left="502"/>
        <w:contextualSpacing w:val="0"/>
        <w:jc w:val="both"/>
        <w:rPr>
          <w:rFonts w:ascii="Times New Roman" w:hAnsi="Times New Roman"/>
          <w:b/>
          <w:sz w:val="24"/>
          <w:szCs w:val="24"/>
        </w:rPr>
      </w:pPr>
      <w:r w:rsidRPr="000E701B">
        <w:rPr>
          <w:rFonts w:ascii="Times New Roman" w:hAnsi="Times New Roman"/>
          <w:b/>
          <w:sz w:val="24"/>
          <w:szCs w:val="24"/>
        </w:rPr>
        <w:t xml:space="preserve">Të tjera aktivitete në funksion të rritjes së transparencës </w:t>
      </w:r>
    </w:p>
    <w:p w:rsidR="00AD5050" w:rsidRPr="000E701B" w:rsidRDefault="00AD5050" w:rsidP="00837144">
      <w:pPr>
        <w:pStyle w:val="ListParagraph"/>
        <w:numPr>
          <w:ilvl w:val="0"/>
          <w:numId w:val="5"/>
        </w:numPr>
        <w:spacing w:before="240" w:after="240"/>
        <w:contextualSpacing w:val="0"/>
        <w:jc w:val="both"/>
        <w:rPr>
          <w:rFonts w:ascii="Times New Roman" w:hAnsi="Times New Roman"/>
          <w:b/>
          <w:color w:val="0D0D0D" w:themeColor="text1" w:themeTint="F2"/>
          <w:sz w:val="24"/>
          <w:szCs w:val="24"/>
        </w:rPr>
      </w:pPr>
      <w:r w:rsidRPr="000E701B">
        <w:rPr>
          <w:rFonts w:ascii="Times New Roman" w:hAnsi="Times New Roman"/>
          <w:b/>
          <w:color w:val="0D0D0D" w:themeColor="text1" w:themeTint="F2"/>
          <w:sz w:val="24"/>
          <w:szCs w:val="24"/>
        </w:rPr>
        <w:t xml:space="preserve">Kërkesa nëpërmjet regjistrit </w:t>
      </w:r>
    </w:p>
    <w:p w:rsidR="00AD5050" w:rsidRPr="00C95552" w:rsidRDefault="00AD5050" w:rsidP="00C95552">
      <w:pPr>
        <w:spacing w:before="240" w:after="240" w:line="276" w:lineRule="auto"/>
        <w:ind w:right="144"/>
        <w:jc w:val="both"/>
        <w:rPr>
          <w:color w:val="000000" w:themeColor="text1"/>
        </w:rPr>
      </w:pPr>
      <w:r w:rsidRPr="000E701B">
        <w:rPr>
          <w:color w:val="000000" w:themeColor="text1"/>
        </w:rPr>
        <w:t>Me qëllim zbatimin e detyrimeve, që burojnë nga LDI, si dhe duke synuar bërjen sa më efektive të së drejtës për informim</w:t>
      </w:r>
      <w:r w:rsidR="00C95552">
        <w:rPr>
          <w:color w:val="000000" w:themeColor="text1"/>
        </w:rPr>
        <w:t>,</w:t>
      </w:r>
      <w:r w:rsidRPr="000E701B">
        <w:rPr>
          <w:color w:val="000000" w:themeColor="text1"/>
        </w:rPr>
        <w:t xml:space="preserve"> si një e drejtë kushtetuese dhe një mjet për garantimin e llogaridhënies së autoriteteve publike, Zyra e Komisionerit ka ngritur “Regjistrin elektronik të kërkesave dhe përgjigjeve për të </w:t>
      </w:r>
      <w:r w:rsidR="00C95552">
        <w:rPr>
          <w:color w:val="000000" w:themeColor="text1"/>
        </w:rPr>
        <w:t xml:space="preserve">drejtën e informimit” (REKPDI), </w:t>
      </w:r>
      <w:r w:rsidRPr="000E701B">
        <w:rPr>
          <w:color w:val="000000" w:themeColor="text1"/>
        </w:rPr>
        <w:t>parashikuar në nenin 8 të LDI</w:t>
      </w:r>
      <w:r w:rsidR="00C95552">
        <w:rPr>
          <w:color w:val="000000" w:themeColor="text1"/>
        </w:rPr>
        <w:t>-së</w:t>
      </w:r>
      <w:r w:rsidRPr="000E701B">
        <w:rPr>
          <w:color w:val="000000" w:themeColor="text1"/>
        </w:rPr>
        <w:t>. Regjistri elektronik i kërkesave dhe përgjigj</w:t>
      </w:r>
      <w:r w:rsidR="00C95552">
        <w:rPr>
          <w:color w:val="000000" w:themeColor="text1"/>
        </w:rPr>
        <w:t>eve për periudhën e raportimit</w:t>
      </w:r>
      <w:r w:rsidRPr="000E701B">
        <w:rPr>
          <w:color w:val="000000" w:themeColor="text1"/>
        </w:rPr>
        <w:t xml:space="preserve"> është instaluar në </w:t>
      </w:r>
      <w:r w:rsidRPr="000E701B">
        <w:rPr>
          <w:b/>
        </w:rPr>
        <w:t>20 autoritete publike</w:t>
      </w:r>
      <w:r w:rsidRPr="000E701B">
        <w:t xml:space="preserve">, duke e çuar në 292 </w:t>
      </w:r>
      <w:r w:rsidRPr="000E701B">
        <w:rPr>
          <w:color w:val="000000" w:themeColor="text1"/>
        </w:rPr>
        <w:t xml:space="preserve">numrin total të autoriteteve që kanë instaluar regjistrin elektronik. Koordinatorët e këtyre 20 autoriteteve janë trajnuar në një trajnim të posaçëm nga Zyra </w:t>
      </w:r>
      <w:r w:rsidRPr="000E701B">
        <w:rPr>
          <w:color w:val="000000" w:themeColor="text1"/>
        </w:rPr>
        <w:lastRenderedPageBreak/>
        <w:t>e Komisionerit, lidhur me mënyrën e funksionimit të REKP-i, por edhe me detyrimet ligjore që burojnë nga LDI.</w:t>
      </w:r>
    </w:p>
    <w:p w:rsidR="00AD5050" w:rsidRPr="000E701B" w:rsidRDefault="00AD5050" w:rsidP="00C95552">
      <w:pPr>
        <w:pStyle w:val="ListParagraph"/>
        <w:numPr>
          <w:ilvl w:val="0"/>
          <w:numId w:val="5"/>
        </w:numPr>
        <w:spacing w:before="240" w:after="240"/>
        <w:jc w:val="both"/>
        <w:rPr>
          <w:rFonts w:ascii="Times New Roman" w:hAnsi="Times New Roman"/>
          <w:b/>
          <w:color w:val="0D0D0D"/>
          <w:sz w:val="24"/>
          <w:szCs w:val="24"/>
        </w:rPr>
      </w:pPr>
      <w:r w:rsidRPr="000E701B">
        <w:rPr>
          <w:rFonts w:ascii="Times New Roman" w:hAnsi="Times New Roman"/>
          <w:b/>
          <w:color w:val="0D0D0D"/>
          <w:sz w:val="24"/>
          <w:szCs w:val="24"/>
        </w:rPr>
        <w:t>A</w:t>
      </w:r>
      <w:r w:rsidR="00C95552">
        <w:rPr>
          <w:rFonts w:ascii="Times New Roman" w:hAnsi="Times New Roman"/>
          <w:b/>
          <w:color w:val="0D0D0D"/>
          <w:sz w:val="24"/>
          <w:szCs w:val="24"/>
        </w:rPr>
        <w:t>ktivitete të tjera mbështetëse</w:t>
      </w:r>
    </w:p>
    <w:p w:rsidR="00AD5050" w:rsidRPr="00C95552" w:rsidRDefault="00AD5050" w:rsidP="00C95552">
      <w:pPr>
        <w:tabs>
          <w:tab w:val="left" w:pos="9180"/>
        </w:tabs>
        <w:spacing w:before="240" w:after="240" w:line="276" w:lineRule="auto"/>
        <w:jc w:val="both"/>
        <w:rPr>
          <w:color w:val="000000" w:themeColor="text1"/>
        </w:rPr>
      </w:pPr>
      <w:r w:rsidRPr="000E701B">
        <w:rPr>
          <w:color w:val="000000" w:themeColor="text1"/>
        </w:rPr>
        <w:t xml:space="preserve">Zyra e Komisionerit ka përmbushur raportimin vjetor në Strategjinë Ndërsektoriale </w:t>
      </w:r>
      <w:r w:rsidR="00C95552">
        <w:rPr>
          <w:color w:val="000000" w:themeColor="text1"/>
        </w:rPr>
        <w:t>k</w:t>
      </w:r>
      <w:r w:rsidRPr="000E701B">
        <w:rPr>
          <w:color w:val="000000" w:themeColor="text1"/>
        </w:rPr>
        <w:t xml:space="preserve">undër Korrupsionit, si dhe raportimet për progresin e “Udhërrëfyesit për Reformën në Administratën Publike”, </w:t>
      </w:r>
      <w:r w:rsidRPr="000E701B">
        <w:rPr>
          <w:shd w:val="clear" w:color="auto" w:fill="FFFFFF"/>
        </w:rPr>
        <w:t>në</w:t>
      </w:r>
      <w:r w:rsidRPr="000E701B">
        <w:rPr>
          <w:spacing w:val="-2"/>
          <w:shd w:val="clear" w:color="auto" w:fill="FFFFFF"/>
        </w:rPr>
        <w:t> </w:t>
      </w:r>
      <w:r w:rsidRPr="000E701B">
        <w:rPr>
          <w:shd w:val="clear" w:color="auto" w:fill="FFFFFF"/>
        </w:rPr>
        <w:t>Paketën e Semestrit të Integrimit Evropian (PSIE) për vitin 2025.</w:t>
      </w:r>
    </w:p>
    <w:p w:rsidR="00AD5050" w:rsidRPr="000E701B" w:rsidRDefault="00AD5050" w:rsidP="00C95552">
      <w:pPr>
        <w:spacing w:before="240" w:after="240" w:line="276" w:lineRule="auto"/>
        <w:jc w:val="both"/>
      </w:pPr>
      <w:r w:rsidRPr="000E701B">
        <w:t xml:space="preserve">Komisioneri për të Drejtën e Informimit dhe Mbrojtjen e të Dhënave Personale është anëtar i Komitetit Ekzekutiv të Konferencës Ndërkombëtare të Komisionerëve për të Drejtën e Informimit (ICIC) </w:t>
      </w:r>
      <w:r w:rsidR="00C95552">
        <w:t xml:space="preserve">që prej vitit 2021. Që prej </w:t>
      </w:r>
      <w:r w:rsidRPr="000E701B">
        <w:t>muajit qershor 202</w:t>
      </w:r>
      <w:r w:rsidR="00762122">
        <w:t>5, Zyra e</w:t>
      </w:r>
      <w:r w:rsidRPr="000E701B">
        <w:t xml:space="preserve"> Komisionerit për të Drejtën e Informimit dhe Mbrojtjen e të Dhënave Personale është ngarkuar me detyrën e Presidencës dhe Sekretariatit të ICIC. Gjatë periudhës raportuese, Zyra e Komisionerit ka organizuar dhe drejtuar punën me organizimin, planifikimin dhe përgatitjen e agjendave të 5 takimeve të Komitetit Ekzekutiv dhe 8 takimeve të Komitetit të Planifikimit për edicionin e konferencës së Sierra Leones. Gjithashtu</w:t>
      </w:r>
      <w:r w:rsidR="00762122">
        <w:t xml:space="preserve">, takime </w:t>
      </w:r>
      <w:r w:rsidRPr="000E701B">
        <w:t>të tjera janë zhvilluar duke u koordinuar nga Zyra e Komisionerit në funksion të aktivitetit të grupeve të punës së ICIC. Këto takime janë realizuar</w:t>
      </w:r>
      <w:r w:rsidRPr="00762122">
        <w:t xml:space="preserve"> online</w:t>
      </w:r>
      <w:r w:rsidRPr="000E701B">
        <w:rPr>
          <w:i/>
        </w:rPr>
        <w:t xml:space="preserve"> </w:t>
      </w:r>
      <w:r w:rsidRPr="000E701B">
        <w:t xml:space="preserve">nëpërmjet platformës Zoom. </w:t>
      </w:r>
    </w:p>
    <w:p w:rsidR="00AD5050" w:rsidRPr="000E701B" w:rsidRDefault="00AD5050" w:rsidP="00C95552">
      <w:pPr>
        <w:spacing w:before="240" w:after="240" w:line="276" w:lineRule="auto"/>
        <w:jc w:val="both"/>
      </w:pPr>
      <w:r w:rsidRPr="000E701B">
        <w:t>Për periudhën Janar- Gusht 2026, u zhvillua një trajnim</w:t>
      </w:r>
      <w:r w:rsidRPr="00762122">
        <w:t xml:space="preserve"> online</w:t>
      </w:r>
      <w:r w:rsidRPr="00762122">
        <w:rPr>
          <w:i/>
        </w:rPr>
        <w:t xml:space="preserve"> </w:t>
      </w:r>
      <w:r w:rsidRPr="000E701B">
        <w:t xml:space="preserve">me koordinatorët e caktuar/ndryshuar rishtazi nga rreth 30 autoritete publike, duke synuar fuqizimin e rolit të tyre në zbatimin e legjislacionit për aksesin në informacionin publik. Në fokus ka qenë trajtimi i detyrimet ligjore që lidhen me garantimin e së drejtës për informim, me theks të veçantë në publikimin dhe përditësimin e Regjistrit të Kërkesave dhe Përgjigjeve. Një vëmendje e posaçme iu kushtua edhe përdorimit të Regjistrit Elektronik të Kërkesave dhe Përgjigjeve (REKPDI), përmes portalit pyetshtetin.al, si një instrument kyç për rritjen e transparencës dhe efikasitetit institucional. </w:t>
      </w:r>
    </w:p>
    <w:p w:rsidR="00AD5050" w:rsidRPr="000E701B" w:rsidRDefault="00AD5050" w:rsidP="00C95552">
      <w:pPr>
        <w:spacing w:before="240" w:after="240" w:line="276" w:lineRule="auto"/>
        <w:jc w:val="both"/>
      </w:pPr>
      <w:r w:rsidRPr="000E701B">
        <w:t>Zyra e Komisionerit</w:t>
      </w:r>
      <w:r w:rsidR="00F46633">
        <w:t>,</w:t>
      </w:r>
      <w:r w:rsidRPr="000E701B">
        <w:t xml:space="preserve"> në kuadër të projektit më Bashki të Forta (Helvetas) dhe asistencë teknike nga IDM</w:t>
      </w:r>
      <w:r w:rsidR="00F46633">
        <w:t>, ka bashk</w:t>
      </w:r>
      <w:r w:rsidRPr="000E701B">
        <w:t>organizuar 3 trajnime në Gjirokastër, Shkodër dhe Tiranë</w:t>
      </w:r>
      <w:r w:rsidR="00F46633">
        <w:t>, me përfaqësues të k</w:t>
      </w:r>
      <w:r w:rsidRPr="000E701B">
        <w:t xml:space="preserve">ëshillave </w:t>
      </w:r>
      <w:r w:rsidR="00F46633">
        <w:t>b</w:t>
      </w:r>
      <w:r w:rsidR="00F46633" w:rsidRPr="000E701B">
        <w:t>ashkiak</w:t>
      </w:r>
      <w:r w:rsidR="00F46633">
        <w:t>ë</w:t>
      </w:r>
      <w:r w:rsidRPr="000E701B">
        <w:t xml:space="preserve"> dhe të administratës së </w:t>
      </w:r>
      <w:r w:rsidR="00F46633">
        <w:t>b</w:t>
      </w:r>
      <w:r w:rsidRPr="000E701B">
        <w:t xml:space="preserve">ashkive, në kuadër të forcimit të transparencës dhe llogaridhënies në nivel lokal. Në këto takime u prezantua </w:t>
      </w:r>
      <w:r w:rsidR="00F46633">
        <w:t>U</w:t>
      </w:r>
      <w:r w:rsidRPr="000E701B">
        <w:t>dhëzuesi për zbatimin e Programit të Programit të Transparencës n</w:t>
      </w:r>
      <w:r w:rsidR="00F46633">
        <w:t xml:space="preserve">ga ana e këshillave bashkiakë. </w:t>
      </w:r>
    </w:p>
    <w:p w:rsidR="00AD5050" w:rsidRPr="000E701B" w:rsidRDefault="00AD5050" w:rsidP="00F46633">
      <w:pPr>
        <w:spacing w:before="240" w:after="240" w:line="276" w:lineRule="auto"/>
        <w:jc w:val="both"/>
      </w:pPr>
      <w:r w:rsidRPr="000E701B">
        <w:t>Gjithashtu</w:t>
      </w:r>
      <w:r w:rsidR="00F46633">
        <w:t>,</w:t>
      </w:r>
      <w:r w:rsidRPr="000E701B">
        <w:t xml:space="preserve"> në kuadër të procesit të ndërgjegjësimit dhe p</w:t>
      </w:r>
      <w:r w:rsidR="00F46633">
        <w:t xml:space="preserve">romovimit të ripërdorimit të të </w:t>
      </w:r>
      <w:r w:rsidRPr="000E701B">
        <w:t>dhënave të hapura</w:t>
      </w:r>
      <w:r w:rsidR="00F46633">
        <w:t>,</w:t>
      </w:r>
      <w:r w:rsidRPr="000E701B">
        <w:t xml:space="preserve"> janë hartuar e publikuar </w:t>
      </w:r>
      <w:r w:rsidR="00F46633">
        <w:t>b</w:t>
      </w:r>
      <w:r w:rsidRPr="000E701B">
        <w:t>roshura informuese</w:t>
      </w:r>
      <w:r w:rsidR="00F46633">
        <w:t>,</w:t>
      </w:r>
      <w:r w:rsidRPr="000E701B">
        <w:t xml:space="preserve"> që adresojnë rëndësinë e të dhënave të hapura, procedurat për kërkimin e informacionit, mënyrat e paraqitjes së ankesave, si dhe mekanizmat për monitorimin e zb</w:t>
      </w:r>
      <w:r w:rsidR="00F46633">
        <w:t xml:space="preserve">atimit të </w:t>
      </w:r>
      <w:r w:rsidR="00DE25F5">
        <w:t>l</w:t>
      </w:r>
      <w:r w:rsidR="00F46633">
        <w:t>igjit nr. 33/2022.</w:t>
      </w:r>
    </w:p>
    <w:p w:rsidR="00AD5050" w:rsidRPr="000E701B" w:rsidRDefault="00AD5050" w:rsidP="00F46633">
      <w:pPr>
        <w:spacing w:before="240" w:after="240" w:line="276" w:lineRule="auto"/>
        <w:jc w:val="both"/>
      </w:pPr>
      <w:r w:rsidRPr="000E701B">
        <w:t xml:space="preserve">Në kuadër të procesit të integrimit evropian, si pjesë e </w:t>
      </w:r>
      <w:r w:rsidR="00F46633">
        <w:t>g</w:t>
      </w:r>
      <w:r w:rsidRPr="000E701B">
        <w:t xml:space="preserve">rupeve ndërinstitucionale të </w:t>
      </w:r>
      <w:r w:rsidR="00F46633">
        <w:t>p</w:t>
      </w:r>
      <w:r w:rsidRPr="000E701B">
        <w:t>unës</w:t>
      </w:r>
      <w:r w:rsidR="00F46633">
        <w:t>,</w:t>
      </w:r>
      <w:r w:rsidRPr="000E701B">
        <w:t xml:space="preserve"> është raportu</w:t>
      </w:r>
      <w:r w:rsidR="00F46633">
        <w:t xml:space="preserve">ar për arritjet mbi zbatimin e </w:t>
      </w:r>
      <w:r w:rsidR="00DE25F5">
        <w:t>l</w:t>
      </w:r>
      <w:r w:rsidRPr="000E701B">
        <w:t xml:space="preserve">igjit nr. 33/2022 “Për të dhënat e hapura dhe ripërdorimin e informacionit të sektorit publik”, në Kapitullin 10 “Transformimi </w:t>
      </w:r>
      <w:r w:rsidR="00F46633" w:rsidRPr="000E701B">
        <w:t>digjital dhe media</w:t>
      </w:r>
      <w:r w:rsidRPr="000E701B">
        <w:t xml:space="preserve">” dhe “Udhërrëfyesit për </w:t>
      </w:r>
      <w:r w:rsidR="00F46633" w:rsidRPr="000E701B">
        <w:t>reformën në administratën publik</w:t>
      </w:r>
      <w:r w:rsidRPr="000E701B">
        <w:t>e”.</w:t>
      </w:r>
    </w:p>
    <w:p w:rsidR="00AD5050" w:rsidRDefault="00AD5050" w:rsidP="00F46633">
      <w:pPr>
        <w:spacing w:line="276" w:lineRule="auto"/>
        <w:jc w:val="both"/>
      </w:pPr>
      <w:r w:rsidRPr="000E701B">
        <w:lastRenderedPageBreak/>
        <w:t>Të gjitha pjesëmarrjet në  aktivitetet ko</w:t>
      </w:r>
      <w:r w:rsidR="00F46633">
        <w:t>mbëtare e ndërkombëtare dhe të dhëna të tjera</w:t>
      </w:r>
      <w:r w:rsidRPr="000E701B">
        <w:t xml:space="preserve"> do t</w:t>
      </w:r>
      <w:r w:rsidR="00F46633">
        <w:t xml:space="preserve">’i gjeni të </w:t>
      </w:r>
      <w:r w:rsidRPr="000E701B">
        <w:t xml:space="preserve">publikuara në faqen zyrtare </w:t>
      </w:r>
      <w:hyperlink r:id="rId10" w:history="1">
        <w:r w:rsidRPr="000E701B">
          <w:rPr>
            <w:rStyle w:val="Hyperlink"/>
          </w:rPr>
          <w:t>www.idp.al</w:t>
        </w:r>
      </w:hyperlink>
      <w:r w:rsidR="00F46633" w:rsidRPr="00F46633">
        <w:rPr>
          <w:rStyle w:val="Hyperlink"/>
          <w:color w:val="auto"/>
          <w:u w:val="none"/>
        </w:rPr>
        <w:t>.</w:t>
      </w:r>
      <w:r w:rsidR="00F46633" w:rsidRPr="00F46633">
        <w:t xml:space="preserve"> </w:t>
      </w:r>
    </w:p>
    <w:p w:rsidR="00F46633" w:rsidRPr="000E701B" w:rsidRDefault="00F46633" w:rsidP="00F46633">
      <w:pPr>
        <w:spacing w:line="276" w:lineRule="auto"/>
        <w:jc w:val="both"/>
      </w:pPr>
    </w:p>
    <w:p w:rsidR="00AD5050" w:rsidRDefault="00AD5050" w:rsidP="00F46633">
      <w:pPr>
        <w:spacing w:line="276" w:lineRule="auto"/>
        <w:jc w:val="both"/>
        <w:rPr>
          <w:b/>
        </w:rPr>
      </w:pPr>
      <w:r w:rsidRPr="000E701B">
        <w:rPr>
          <w:b/>
        </w:rPr>
        <w:t>M</w:t>
      </w:r>
      <w:r w:rsidR="00F46633">
        <w:rPr>
          <w:b/>
        </w:rPr>
        <w:t xml:space="preserve">BROJTJA E TË DHËNAVE PERSONALE </w:t>
      </w:r>
    </w:p>
    <w:p w:rsidR="00F46633" w:rsidRPr="000E701B" w:rsidRDefault="00F46633" w:rsidP="00F46633">
      <w:pPr>
        <w:spacing w:line="276" w:lineRule="auto"/>
        <w:jc w:val="both"/>
        <w:rPr>
          <w:b/>
        </w:rPr>
      </w:pPr>
    </w:p>
    <w:p w:rsidR="00AD5050" w:rsidRDefault="00AD5050" w:rsidP="00F46633">
      <w:pPr>
        <w:pStyle w:val="BodyText"/>
        <w:numPr>
          <w:ilvl w:val="0"/>
          <w:numId w:val="2"/>
        </w:numPr>
        <w:spacing w:after="0" w:line="276" w:lineRule="auto"/>
        <w:ind w:left="502"/>
        <w:jc w:val="both"/>
        <w:rPr>
          <w:b/>
          <w:color w:val="0D0D0D" w:themeColor="text1" w:themeTint="F2"/>
        </w:rPr>
      </w:pPr>
      <w:r w:rsidRPr="000E701B">
        <w:rPr>
          <w:rFonts w:eastAsia="Batang"/>
          <w:b/>
          <w:color w:val="0D0D0D" w:themeColor="text1" w:themeTint="F2"/>
        </w:rPr>
        <w:t xml:space="preserve">Nënprodukti D: </w:t>
      </w:r>
      <w:r w:rsidRPr="000E701B">
        <w:rPr>
          <w:b/>
          <w:color w:val="0D0D0D" w:themeColor="text1" w:themeTint="F2"/>
        </w:rPr>
        <w:t>Mbikëqy</w:t>
      </w:r>
      <w:r w:rsidR="00F46633">
        <w:rPr>
          <w:b/>
          <w:color w:val="0D0D0D" w:themeColor="text1" w:themeTint="F2"/>
        </w:rPr>
        <w:t>rje dhe inspektime, i ndryshuar</w:t>
      </w:r>
      <w:r w:rsidRPr="000E701B">
        <w:rPr>
          <w:b/>
          <w:color w:val="0D0D0D" w:themeColor="text1" w:themeTint="F2"/>
        </w:rPr>
        <w:t xml:space="preserve"> (</w:t>
      </w:r>
      <w:r w:rsidR="00F46633">
        <w:rPr>
          <w:b/>
          <w:color w:val="0D0D0D" w:themeColor="text1" w:themeTint="F2"/>
        </w:rPr>
        <w:t>i</w:t>
      </w:r>
      <w:r w:rsidRPr="000E701B">
        <w:rPr>
          <w:b/>
          <w:color w:val="0D0D0D" w:themeColor="text1" w:themeTint="F2"/>
        </w:rPr>
        <w:t>nspektime mbi b</w:t>
      </w:r>
      <w:r w:rsidR="00F46633">
        <w:rPr>
          <w:b/>
          <w:color w:val="0D0D0D" w:themeColor="text1" w:themeTint="F2"/>
        </w:rPr>
        <w:t>azë ankese dhe kryesisht +</w:t>
      </w:r>
      <w:r w:rsidR="00F50270">
        <w:rPr>
          <w:b/>
          <w:color w:val="0D0D0D" w:themeColor="text1" w:themeTint="F2"/>
        </w:rPr>
        <w:t>-</w:t>
      </w:r>
      <w:r w:rsidR="00F46633">
        <w:rPr>
          <w:b/>
          <w:color w:val="0D0D0D" w:themeColor="text1" w:themeTint="F2"/>
        </w:rPr>
        <w:t>80 )</w:t>
      </w:r>
      <w:r w:rsidRPr="000E701B">
        <w:rPr>
          <w:b/>
          <w:color w:val="0D0D0D" w:themeColor="text1" w:themeTint="F2"/>
        </w:rPr>
        <w:t xml:space="preserve"> </w:t>
      </w:r>
    </w:p>
    <w:p w:rsidR="00F46633" w:rsidRPr="00F46633" w:rsidRDefault="00F46633" w:rsidP="00F46633">
      <w:pPr>
        <w:pStyle w:val="BodyText"/>
        <w:spacing w:after="0" w:line="276" w:lineRule="auto"/>
        <w:ind w:left="502"/>
        <w:jc w:val="both"/>
        <w:rPr>
          <w:b/>
          <w:color w:val="0D0D0D" w:themeColor="text1" w:themeTint="F2"/>
        </w:rPr>
      </w:pPr>
    </w:p>
    <w:p w:rsidR="00AD5050" w:rsidRPr="000E701B" w:rsidRDefault="00AD5050" w:rsidP="00F46633">
      <w:pPr>
        <w:spacing w:line="276" w:lineRule="auto"/>
        <w:jc w:val="both"/>
      </w:pPr>
      <w:r w:rsidRPr="000E701B">
        <w:t>Gjatë periudhës raportuese</w:t>
      </w:r>
      <w:r w:rsidR="00F46633">
        <w:t>,</w:t>
      </w:r>
      <w:r w:rsidRPr="000E701B">
        <w:t xml:space="preserve"> DPMDHP ka zhvilluar gjithsej </w:t>
      </w:r>
      <w:r w:rsidRPr="000E701B">
        <w:rPr>
          <w:b/>
        </w:rPr>
        <w:t>54 procedura hetimi administrativ</w:t>
      </w:r>
      <w:r w:rsidRPr="00F46633">
        <w:t>.</w:t>
      </w:r>
      <w:r w:rsidRPr="000E701B">
        <w:t xml:space="preserve"> Prej tyre, 6 hetime janë iniciuar në vijim të ankesave të paraqitura nga qytetarët, ndërsa 29 hetime janë ndërmarrë me iniciativë të Zyrës së Komisionerit                     </w:t>
      </w:r>
      <w:r w:rsidR="00F46633">
        <w:rPr>
          <w:i/>
        </w:rPr>
        <w:t xml:space="preserve">(ex </w:t>
      </w:r>
      <w:r w:rsidRPr="000E701B">
        <w:rPr>
          <w:i/>
        </w:rPr>
        <w:t>officio)</w:t>
      </w:r>
      <w:r w:rsidRPr="000E701B">
        <w:t xml:space="preserve">, në ushtrim të kompetencave të saj mbikëqyrëse. </w:t>
      </w:r>
    </w:p>
    <w:p w:rsidR="00AD5050" w:rsidRPr="000E701B" w:rsidRDefault="00AD5050" w:rsidP="00F46633">
      <w:pPr>
        <w:spacing w:before="240" w:after="240" w:line="276" w:lineRule="auto"/>
        <w:jc w:val="both"/>
      </w:pPr>
      <w:r w:rsidRPr="000E701B">
        <w:t xml:space="preserve">Hetimet </w:t>
      </w:r>
      <w:r w:rsidR="00F46633" w:rsidRPr="000E701B">
        <w:t>janë</w:t>
      </w:r>
      <w:r w:rsidRPr="000E701B">
        <w:t xml:space="preserve"> zhvilluar </w:t>
      </w:r>
      <w:r w:rsidR="00F46633" w:rsidRPr="000E701B">
        <w:t>pranë</w:t>
      </w:r>
      <w:r w:rsidR="00F46633">
        <w:t xml:space="preserve"> kontrolluesve </w:t>
      </w:r>
      <w:r w:rsidR="00F46633" w:rsidRPr="000E701B">
        <w:t>privat</w:t>
      </w:r>
      <w:r w:rsidR="00F46633">
        <w:t>ë</w:t>
      </w:r>
      <w:r w:rsidRPr="000E701B">
        <w:t xml:space="preserve"> dhe</w:t>
      </w:r>
      <w:r w:rsidR="00F46633">
        <w:t xml:space="preserve"> publikë</w:t>
      </w:r>
      <w:r w:rsidRPr="000E701B">
        <w:t xml:space="preserve">.   </w:t>
      </w:r>
    </w:p>
    <w:p w:rsidR="00AD5050" w:rsidRPr="000E701B" w:rsidRDefault="00AD5050" w:rsidP="00F46633">
      <w:pPr>
        <w:pStyle w:val="NoSpacing"/>
        <w:spacing w:before="240" w:after="240" w:line="276" w:lineRule="auto"/>
        <w:jc w:val="both"/>
        <w:rPr>
          <w:rFonts w:ascii="Times New Roman" w:hAnsi="Times New Roman"/>
          <w:sz w:val="24"/>
          <w:szCs w:val="24"/>
          <w:lang w:val="sq-AL"/>
        </w:rPr>
      </w:pPr>
      <w:r w:rsidRPr="000E701B">
        <w:rPr>
          <w:rFonts w:ascii="Times New Roman" w:hAnsi="Times New Roman"/>
          <w:sz w:val="24"/>
          <w:szCs w:val="24"/>
          <w:lang w:val="sq-AL"/>
        </w:rPr>
        <w:t>Në kuadër të inspektimeve pranë autoriteteve kompetente dhe strukturave të tjera publike</w:t>
      </w:r>
      <w:r w:rsidR="00F46633">
        <w:rPr>
          <w:rFonts w:ascii="Times New Roman" w:hAnsi="Times New Roman"/>
          <w:sz w:val="24"/>
          <w:szCs w:val="24"/>
          <w:lang w:val="sq-AL"/>
        </w:rPr>
        <w:t>,</w:t>
      </w:r>
      <w:r w:rsidRPr="000E701B">
        <w:rPr>
          <w:rFonts w:ascii="Times New Roman" w:hAnsi="Times New Roman"/>
          <w:sz w:val="24"/>
          <w:szCs w:val="24"/>
          <w:lang w:val="sq-AL"/>
        </w:rPr>
        <w:t xml:space="preserve"> janë realizuar </w:t>
      </w:r>
      <w:r w:rsidR="00F46633">
        <w:rPr>
          <w:rFonts w:ascii="Times New Roman" w:hAnsi="Times New Roman"/>
          <w:b/>
          <w:sz w:val="24"/>
          <w:szCs w:val="24"/>
          <w:lang w:val="sq-AL"/>
        </w:rPr>
        <w:t xml:space="preserve">13 hetime administrative dhe 6 procese </w:t>
      </w:r>
      <w:r w:rsidRPr="00F46633">
        <w:rPr>
          <w:rFonts w:ascii="Times New Roman" w:hAnsi="Times New Roman"/>
          <w:b/>
          <w:sz w:val="24"/>
          <w:szCs w:val="24"/>
          <w:lang w:val="sq-AL"/>
        </w:rPr>
        <w:t>monitoruese</w:t>
      </w:r>
      <w:r w:rsidRPr="000E701B">
        <w:rPr>
          <w:rFonts w:ascii="Times New Roman" w:hAnsi="Times New Roman"/>
          <w:sz w:val="24"/>
          <w:szCs w:val="24"/>
          <w:lang w:val="sq-AL"/>
        </w:rPr>
        <w:t xml:space="preserve"> pranë </w:t>
      </w:r>
      <w:r w:rsidR="00F46633" w:rsidRPr="000E701B">
        <w:rPr>
          <w:rFonts w:ascii="Times New Roman" w:hAnsi="Times New Roman"/>
          <w:sz w:val="24"/>
          <w:szCs w:val="24"/>
          <w:lang w:val="sq-AL"/>
        </w:rPr>
        <w:t>Prokurori</w:t>
      </w:r>
      <w:r w:rsidR="00F46633">
        <w:rPr>
          <w:rFonts w:ascii="Times New Roman" w:hAnsi="Times New Roman"/>
          <w:sz w:val="24"/>
          <w:szCs w:val="24"/>
          <w:lang w:val="sq-AL"/>
        </w:rPr>
        <w:t>së</w:t>
      </w:r>
      <w:r w:rsidRPr="000E701B">
        <w:rPr>
          <w:rFonts w:ascii="Times New Roman" w:hAnsi="Times New Roman"/>
          <w:sz w:val="24"/>
          <w:szCs w:val="24"/>
          <w:lang w:val="sq-AL"/>
        </w:rPr>
        <w:t xml:space="preserve"> </w:t>
      </w:r>
      <w:r w:rsidR="00F46633">
        <w:rPr>
          <w:rFonts w:ascii="Times New Roman" w:hAnsi="Times New Roman"/>
          <w:sz w:val="24"/>
          <w:szCs w:val="24"/>
          <w:lang w:val="sq-AL"/>
        </w:rPr>
        <w:t>s</w:t>
      </w:r>
      <w:r w:rsidRPr="000E701B">
        <w:rPr>
          <w:rFonts w:ascii="Times New Roman" w:hAnsi="Times New Roman"/>
          <w:sz w:val="24"/>
          <w:szCs w:val="24"/>
          <w:lang w:val="sq-AL"/>
        </w:rPr>
        <w:t xml:space="preserve">ë Shkallës së Parë të Juridiksionit të Përgjithshëm </w:t>
      </w:r>
      <w:r w:rsidRPr="000E701B">
        <w:rPr>
          <w:rFonts w:ascii="Times New Roman" w:hAnsi="Times New Roman"/>
          <w:b/>
          <w:sz w:val="24"/>
          <w:szCs w:val="24"/>
          <w:lang w:val="sq-AL"/>
        </w:rPr>
        <w:t>Tiranë, Fier, Shkodër, Vlorë, Kukës dhe Durrës</w:t>
      </w:r>
      <w:r w:rsidRPr="00F46633">
        <w:rPr>
          <w:rFonts w:ascii="Times New Roman" w:hAnsi="Times New Roman"/>
          <w:sz w:val="24"/>
          <w:szCs w:val="24"/>
          <w:lang w:val="sq-AL"/>
        </w:rPr>
        <w:t>.</w:t>
      </w:r>
    </w:p>
    <w:p w:rsidR="00AD5050" w:rsidRPr="000E701B" w:rsidRDefault="00AD5050" w:rsidP="00F46633">
      <w:pPr>
        <w:spacing w:before="240" w:after="240" w:line="276" w:lineRule="auto"/>
        <w:jc w:val="both"/>
      </w:pPr>
      <w:r w:rsidRPr="000E701B">
        <w:t>Hetimet administrative janë zhvilluar kryesisht në qytetin e Tiranës, por edhe në rrethe</w:t>
      </w:r>
      <w:r w:rsidR="00F46633">
        <w:t>,</w:t>
      </w:r>
      <w:r w:rsidRPr="000E701B">
        <w:t xml:space="preserve"> duke siguruar kështu një shtrirje territoriale të gjerë të veprimtarisë mbikëqyrëse. </w:t>
      </w:r>
    </w:p>
    <w:p w:rsidR="00AD5050" w:rsidRPr="00F46633" w:rsidRDefault="00AD5050" w:rsidP="00F46633">
      <w:pPr>
        <w:spacing w:before="240" w:after="240" w:line="276" w:lineRule="auto"/>
        <w:jc w:val="both"/>
      </w:pPr>
      <w:r w:rsidRPr="000E701B">
        <w:t>Gjithashtu, janë finalizuar 6 hetime administrati</w:t>
      </w:r>
      <w:r w:rsidR="00F46633">
        <w:t xml:space="preserve">ve të filluara në nëntor 2025. </w:t>
      </w:r>
    </w:p>
    <w:p w:rsidR="00AD5050" w:rsidRPr="000E701B" w:rsidRDefault="00AD5050" w:rsidP="00F50270">
      <w:pPr>
        <w:spacing w:before="240" w:after="240" w:line="276" w:lineRule="auto"/>
        <w:jc w:val="both"/>
        <w:rPr>
          <w:rFonts w:eastAsia="Calibri"/>
        </w:rPr>
      </w:pPr>
      <w:r w:rsidRPr="000E701B">
        <w:rPr>
          <w:rFonts w:eastAsia="Calibri"/>
        </w:rPr>
        <w:t>Në z</w:t>
      </w:r>
      <w:r w:rsidR="00F46633">
        <w:rPr>
          <w:rFonts w:eastAsia="Calibri"/>
        </w:rPr>
        <w:t xml:space="preserve">batim të kompetencave që i jep </w:t>
      </w:r>
      <w:r w:rsidR="00DE25F5">
        <w:rPr>
          <w:rFonts w:eastAsia="Calibri"/>
        </w:rPr>
        <w:t>li</w:t>
      </w:r>
      <w:r w:rsidRPr="000E701B">
        <w:rPr>
          <w:rFonts w:eastAsia="Calibri"/>
        </w:rPr>
        <w:t xml:space="preserve">gji nr. 124/2024 </w:t>
      </w:r>
      <w:r w:rsidRPr="00F46633">
        <w:rPr>
          <w:rFonts w:eastAsia="Calibri"/>
        </w:rPr>
        <w:t>“Për mbrojtjen e të dhënave personale”, për periudhën janar</w:t>
      </w:r>
      <w:r w:rsidR="00F46633">
        <w:rPr>
          <w:rFonts w:eastAsia="Calibri"/>
        </w:rPr>
        <w:t xml:space="preserve"> – </w:t>
      </w:r>
      <w:r w:rsidRPr="00F46633">
        <w:rPr>
          <w:rFonts w:eastAsia="Calibri"/>
        </w:rPr>
        <w:t>pri</w:t>
      </w:r>
      <w:r w:rsidR="00F46633">
        <w:rPr>
          <w:rFonts w:eastAsia="Calibri"/>
        </w:rPr>
        <w:t>ll 2026</w:t>
      </w:r>
      <w:r w:rsidR="00F50270">
        <w:rPr>
          <w:rFonts w:eastAsia="Calibri"/>
        </w:rPr>
        <w:t xml:space="preserve">, </w:t>
      </w:r>
      <w:r w:rsidRPr="00F46633">
        <w:rPr>
          <w:rFonts w:eastAsia="Calibri"/>
        </w:rPr>
        <w:t>Komisioneri është</w:t>
      </w:r>
      <w:r w:rsidRPr="000E701B">
        <w:rPr>
          <w:rFonts w:eastAsia="Calibri"/>
        </w:rPr>
        <w:t xml:space="preserve"> shprehur me:</w:t>
      </w:r>
    </w:p>
    <w:p w:rsidR="00AD5050" w:rsidRPr="000E701B" w:rsidRDefault="00F50270" w:rsidP="00F50270">
      <w:pPr>
        <w:numPr>
          <w:ilvl w:val="0"/>
          <w:numId w:val="20"/>
        </w:numPr>
        <w:spacing w:before="240" w:after="240" w:line="276" w:lineRule="auto"/>
        <w:contextualSpacing/>
        <w:jc w:val="both"/>
        <w:rPr>
          <w:rFonts w:eastAsia="Calibri"/>
          <w:b/>
        </w:rPr>
      </w:pPr>
      <w:r>
        <w:rPr>
          <w:rFonts w:eastAsia="Calibri"/>
          <w:b/>
        </w:rPr>
        <w:t>31 Rekomandime</w:t>
      </w:r>
      <w:r w:rsidR="00AD5050" w:rsidRPr="000E701B">
        <w:rPr>
          <w:rFonts w:eastAsia="Calibri"/>
          <w:b/>
        </w:rPr>
        <w:t xml:space="preserve"> </w:t>
      </w:r>
    </w:p>
    <w:p w:rsidR="00AD5050" w:rsidRPr="00F50270" w:rsidRDefault="00AD5050" w:rsidP="00F50270">
      <w:pPr>
        <w:numPr>
          <w:ilvl w:val="0"/>
          <w:numId w:val="20"/>
        </w:numPr>
        <w:spacing w:before="240" w:after="240" w:line="276" w:lineRule="auto"/>
        <w:contextualSpacing/>
        <w:jc w:val="both"/>
        <w:rPr>
          <w:rFonts w:eastAsia="Calibri"/>
          <w:b/>
        </w:rPr>
      </w:pPr>
      <w:r w:rsidRPr="000E701B">
        <w:rPr>
          <w:b/>
        </w:rPr>
        <w:t>11 Vendime gjobe</w:t>
      </w:r>
      <w:r w:rsidR="00F50270">
        <w:rPr>
          <w:b/>
        </w:rPr>
        <w:t>,</w:t>
      </w:r>
      <w:r w:rsidRPr="000E701B">
        <w:rPr>
          <w:b/>
        </w:rPr>
        <w:t xml:space="preserve"> që korrespondojnë</w:t>
      </w:r>
      <w:r w:rsidR="00F50270">
        <w:rPr>
          <w:b/>
        </w:rPr>
        <w:t xml:space="preserve"> me 14 sanksione administrative</w:t>
      </w:r>
    </w:p>
    <w:p w:rsidR="00F50270" w:rsidRPr="00F50270" w:rsidRDefault="00F50270" w:rsidP="00F50270">
      <w:pPr>
        <w:spacing w:before="240" w:after="240" w:line="276" w:lineRule="auto"/>
        <w:ind w:left="360"/>
        <w:contextualSpacing/>
        <w:jc w:val="both"/>
        <w:rPr>
          <w:rFonts w:eastAsia="Calibri"/>
          <w:b/>
        </w:rPr>
      </w:pPr>
    </w:p>
    <w:p w:rsidR="00AD5050" w:rsidRPr="00F50270" w:rsidRDefault="00AD5050" w:rsidP="00F50270">
      <w:pPr>
        <w:numPr>
          <w:ilvl w:val="0"/>
          <w:numId w:val="7"/>
        </w:numPr>
        <w:spacing w:before="240" w:after="240" w:line="276" w:lineRule="auto"/>
        <w:ind w:left="502"/>
        <w:jc w:val="both"/>
        <w:rPr>
          <w:rFonts w:eastAsia="Batang"/>
          <w:b/>
          <w:color w:val="0D0D0D" w:themeColor="text1" w:themeTint="F2"/>
          <w:lang w:eastAsia="ko-KR"/>
        </w:rPr>
      </w:pPr>
      <w:r w:rsidRPr="000E701B">
        <w:rPr>
          <w:rFonts w:eastAsia="Batang"/>
          <w:b/>
          <w:color w:val="0D0D0D" w:themeColor="text1" w:themeTint="F2"/>
          <w:lang w:eastAsia="ko-KR"/>
        </w:rPr>
        <w:t>Transferimi ndërkombëtar</w:t>
      </w:r>
    </w:p>
    <w:p w:rsidR="00AD5050" w:rsidRPr="000E701B" w:rsidRDefault="00AD5050" w:rsidP="00F50270">
      <w:pPr>
        <w:spacing w:before="240" w:after="240" w:line="276" w:lineRule="auto"/>
        <w:jc w:val="both"/>
        <w:rPr>
          <w:color w:val="0D0D0D" w:themeColor="text1" w:themeTint="F2"/>
        </w:rPr>
      </w:pPr>
      <w:r w:rsidRPr="000E701B">
        <w:rPr>
          <w:color w:val="0D0D0D" w:themeColor="text1" w:themeTint="F2"/>
        </w:rPr>
        <w:t xml:space="preserve">Zyra e Komisionerit ka trajtuar gjithsej </w:t>
      </w:r>
      <w:r w:rsidRPr="000E701B">
        <w:rPr>
          <w:b/>
          <w:color w:val="0D0D0D" w:themeColor="text1" w:themeTint="F2"/>
        </w:rPr>
        <w:t>11 kërkesa për transferim ndërkombëtar të të dhënave personale</w:t>
      </w:r>
      <w:r w:rsidRPr="000E701B">
        <w:rPr>
          <w:color w:val="0D0D0D" w:themeColor="text1" w:themeTint="F2"/>
        </w:rPr>
        <w:t xml:space="preserve"> drejt vendeve që nuk ofrojnë një nivel të mjaftueshëm mbrojtje</w:t>
      </w:r>
      <w:r w:rsidR="00F50270">
        <w:rPr>
          <w:color w:val="0D0D0D" w:themeColor="text1" w:themeTint="F2"/>
        </w:rPr>
        <w:t>je</w:t>
      </w:r>
      <w:r w:rsidRPr="000E701B">
        <w:rPr>
          <w:color w:val="0D0D0D" w:themeColor="text1" w:themeTint="F2"/>
        </w:rPr>
        <w:t xml:space="preserve"> të të dhënave personale, sipas kuptimit të legjislacionit në fuqi. Në kuadër të shqyrtimit të këtyre kërkesave, Zyra e Komisionerit ka ushtruar një rol aktiv mbikëqyrës dhe orientues, duke informuar dhe udhëzuar kontrolluesit përkatës mbi detyrimet ligjore që rrjedhin nga kuadri në fuqi. </w:t>
      </w:r>
    </w:p>
    <w:p w:rsidR="00AD5050" w:rsidRPr="000E701B" w:rsidRDefault="00AD5050" w:rsidP="00F50270">
      <w:pPr>
        <w:spacing w:before="240" w:after="240" w:line="276" w:lineRule="auto"/>
        <w:jc w:val="both"/>
        <w:rPr>
          <w:color w:val="0D0D0D" w:themeColor="text1" w:themeTint="F2"/>
        </w:rPr>
      </w:pPr>
      <w:r w:rsidRPr="000E701B">
        <w:rPr>
          <w:color w:val="0D0D0D" w:themeColor="text1" w:themeTint="F2"/>
        </w:rPr>
        <w:t xml:space="preserve">Pas shqyrtimit të plotë administrativ dhe ligjor të dokumentacionit të paraqitur, si dhe vlerësimit të masave mbrojtëse dhe garancive të ofruara nga kontrolluesit, Zyra e Komisionerit ka dalë  me </w:t>
      </w:r>
      <w:r w:rsidRPr="000E701B">
        <w:rPr>
          <w:b/>
          <w:color w:val="0D0D0D" w:themeColor="text1" w:themeTint="F2"/>
        </w:rPr>
        <w:t>1 (</w:t>
      </w:r>
      <w:r w:rsidR="00F50270" w:rsidRPr="000E701B">
        <w:rPr>
          <w:b/>
          <w:color w:val="0D0D0D" w:themeColor="text1" w:themeTint="F2"/>
        </w:rPr>
        <w:t>një</w:t>
      </w:r>
      <w:r w:rsidRPr="000E701B">
        <w:rPr>
          <w:b/>
          <w:color w:val="0D0D0D" w:themeColor="text1" w:themeTint="F2"/>
        </w:rPr>
        <w:t>) Vendim për lejimin e transferimit ndërkombëtar të të dhënave personale, në sektorin bankar</w:t>
      </w:r>
      <w:r w:rsidRPr="000E701B">
        <w:rPr>
          <w:color w:val="0D0D0D" w:themeColor="text1" w:themeTint="F2"/>
        </w:rPr>
        <w:t xml:space="preserve">. </w:t>
      </w:r>
    </w:p>
    <w:p w:rsidR="00AD5050" w:rsidRPr="00F50270" w:rsidRDefault="00F50270" w:rsidP="00F50270">
      <w:pPr>
        <w:spacing w:before="240" w:after="240" w:line="276" w:lineRule="auto"/>
        <w:jc w:val="both"/>
        <w:rPr>
          <w:color w:val="0D0D0D" w:themeColor="text1" w:themeTint="F2"/>
        </w:rPr>
      </w:pPr>
      <w:r>
        <w:rPr>
          <w:b/>
          <w:color w:val="0D0D0D" w:themeColor="text1" w:themeTint="F2"/>
        </w:rPr>
        <w:lastRenderedPageBreak/>
        <w:t xml:space="preserve">Nënprodukti D: </w:t>
      </w:r>
      <w:r w:rsidR="00AD5050" w:rsidRPr="000E701B">
        <w:rPr>
          <w:b/>
          <w:color w:val="0D0D0D" w:themeColor="text1" w:themeTint="F2"/>
        </w:rPr>
        <w:t>Inspektim</w:t>
      </w:r>
      <w:r>
        <w:rPr>
          <w:b/>
          <w:color w:val="0D0D0D" w:themeColor="text1" w:themeTint="F2"/>
        </w:rPr>
        <w:t>e mbi bazë ankese dhe kryesisht</w:t>
      </w:r>
      <w:r w:rsidR="00AD5050" w:rsidRPr="00F50270">
        <w:rPr>
          <w:color w:val="0D0D0D" w:themeColor="text1" w:themeTint="F2"/>
        </w:rPr>
        <w:t xml:space="preserve">, </w:t>
      </w:r>
      <w:r w:rsidR="00AD5050" w:rsidRPr="000E701B">
        <w:rPr>
          <w:color w:val="0D0D0D" w:themeColor="text1" w:themeTint="F2"/>
        </w:rPr>
        <w:t>janë realizuar 67 inspektime,</w:t>
      </w:r>
      <w:r w:rsidR="00AD5050" w:rsidRPr="000E701B">
        <w:rPr>
          <w:b/>
          <w:color w:val="0D0D0D" w:themeColor="text1" w:themeTint="F2"/>
        </w:rPr>
        <w:t xml:space="preserve"> </w:t>
      </w:r>
      <w:r w:rsidR="00AD5050" w:rsidRPr="000E701B">
        <w:rPr>
          <w:color w:val="0D0D0D" w:themeColor="text1" w:themeTint="F2"/>
        </w:rPr>
        <w:t>pa përfshirë veprime të tjera</w:t>
      </w:r>
      <w:r>
        <w:rPr>
          <w:color w:val="0D0D0D" w:themeColor="text1" w:themeTint="F2"/>
        </w:rPr>
        <w:t>,</w:t>
      </w:r>
      <w:r w:rsidR="00AD5050" w:rsidRPr="000E701B">
        <w:rPr>
          <w:color w:val="0D0D0D" w:themeColor="text1" w:themeTint="F2"/>
        </w:rPr>
        <w:t xml:space="preserve"> vendime, rekomandime, sanksione, urdhërime</w:t>
      </w:r>
      <w:r>
        <w:rPr>
          <w:color w:val="0D0D0D" w:themeColor="text1" w:themeTint="F2"/>
        </w:rPr>
        <w:t>, duke realizuar mbi 83</w:t>
      </w:r>
      <w:r w:rsidR="00AD5050" w:rsidRPr="000E701B">
        <w:rPr>
          <w:color w:val="0D0D0D" w:themeColor="text1" w:themeTint="F2"/>
        </w:rPr>
        <w:t>% të numrit të planifikuar vjetor.</w:t>
      </w:r>
      <w:r>
        <w:rPr>
          <w:color w:val="0D0D0D" w:themeColor="text1" w:themeTint="F2"/>
        </w:rPr>
        <w:t xml:space="preserve">   </w:t>
      </w:r>
    </w:p>
    <w:p w:rsidR="00AD5050" w:rsidRPr="000E701B" w:rsidRDefault="00F50270" w:rsidP="002A7BF0">
      <w:pPr>
        <w:pStyle w:val="ListParagraph"/>
        <w:numPr>
          <w:ilvl w:val="0"/>
          <w:numId w:val="21"/>
        </w:numPr>
        <w:spacing w:before="240" w:after="240"/>
        <w:ind w:left="502"/>
        <w:jc w:val="both"/>
        <w:rPr>
          <w:rFonts w:ascii="Times New Roman" w:hAnsi="Times New Roman"/>
          <w:b/>
          <w:color w:val="0D0D0D" w:themeColor="text1" w:themeTint="F2"/>
          <w:sz w:val="24"/>
          <w:szCs w:val="24"/>
        </w:rPr>
      </w:pPr>
      <w:r>
        <w:rPr>
          <w:rFonts w:ascii="Times New Roman" w:hAnsi="Times New Roman"/>
          <w:b/>
          <w:color w:val="0D0D0D" w:themeColor="text1" w:themeTint="F2"/>
          <w:sz w:val="24"/>
          <w:szCs w:val="24"/>
        </w:rPr>
        <w:t>Nënprodukti E - Ankesa të trajtuara (</w:t>
      </w:r>
      <w:r w:rsidR="00AD5050" w:rsidRPr="000E701B">
        <w:rPr>
          <w:rFonts w:ascii="Times New Roman" w:hAnsi="Times New Roman"/>
          <w:b/>
          <w:color w:val="0D0D0D" w:themeColor="text1" w:themeTint="F2"/>
          <w:sz w:val="24"/>
          <w:szCs w:val="24"/>
        </w:rPr>
        <w:t>nr.</w:t>
      </w:r>
      <w:r>
        <w:rPr>
          <w:rFonts w:ascii="Times New Roman" w:hAnsi="Times New Roman"/>
          <w:b/>
          <w:color w:val="0D0D0D" w:themeColor="text1" w:themeTint="F2"/>
          <w:sz w:val="24"/>
          <w:szCs w:val="24"/>
        </w:rPr>
        <w:t xml:space="preserve"> rreth +- </w:t>
      </w:r>
      <w:r w:rsidR="00546A7A">
        <w:rPr>
          <w:rFonts w:ascii="Times New Roman" w:hAnsi="Times New Roman"/>
          <w:b/>
          <w:color w:val="0D0D0D" w:themeColor="text1" w:themeTint="F2"/>
          <w:sz w:val="24"/>
          <w:szCs w:val="24"/>
        </w:rPr>
        <w:t>800</w:t>
      </w:r>
      <w:r>
        <w:rPr>
          <w:rFonts w:ascii="Times New Roman" w:hAnsi="Times New Roman"/>
          <w:b/>
          <w:color w:val="0D0D0D" w:themeColor="text1" w:themeTint="F2"/>
          <w:sz w:val="24"/>
          <w:szCs w:val="24"/>
        </w:rPr>
        <w:t>)</w:t>
      </w:r>
      <w:r w:rsidR="00AD5050" w:rsidRPr="000E701B">
        <w:rPr>
          <w:rFonts w:ascii="Times New Roman" w:hAnsi="Times New Roman"/>
          <w:b/>
          <w:color w:val="0D0D0D" w:themeColor="text1" w:themeTint="F2"/>
          <w:sz w:val="24"/>
          <w:szCs w:val="24"/>
        </w:rPr>
        <w:t xml:space="preserve">  </w:t>
      </w:r>
      <w:bookmarkStart w:id="0" w:name="_Toc129350814"/>
    </w:p>
    <w:p w:rsidR="00AD5050" w:rsidRPr="000E701B" w:rsidRDefault="00F50270" w:rsidP="00F50270">
      <w:pPr>
        <w:spacing w:before="240" w:after="240" w:line="276" w:lineRule="auto"/>
        <w:jc w:val="both"/>
        <w:rPr>
          <w:rFonts w:eastAsia="Batang"/>
          <w:lang w:eastAsia="ko-KR"/>
        </w:rPr>
      </w:pPr>
      <w:r>
        <w:t>Gjatë vitit 2025</w:t>
      </w:r>
      <w:r w:rsidR="00AD5050" w:rsidRPr="000E701B">
        <w:t xml:space="preserve"> janë trajtuar gjithsej </w:t>
      </w:r>
      <w:r w:rsidR="00AD5050" w:rsidRPr="000E701B">
        <w:rPr>
          <w:rStyle w:val="Strong"/>
          <w:rFonts w:eastAsia="Calibri"/>
        </w:rPr>
        <w:t>854 ankesa</w:t>
      </w:r>
      <w:r w:rsidR="00AD5050" w:rsidRPr="000E701B">
        <w:t xml:space="preserve"> të paraqitura nga qytetarë dhe subjekte të të dhënave, të cilat kanë pasur </w:t>
      </w:r>
      <w:r w:rsidR="00AD5050" w:rsidRPr="000E701B">
        <w:rPr>
          <w:rStyle w:val="Strong"/>
          <w:rFonts w:eastAsia="Calibri"/>
        </w:rPr>
        <w:t>si objekt çështje që lidhen me zbatimin e legjislacionit në fuqi për mbrojtjen e të dhënave personale</w:t>
      </w:r>
      <w:r w:rsidR="00AD5050" w:rsidRPr="00F50270">
        <w:t>.</w:t>
      </w:r>
      <w:r>
        <w:t xml:space="preserve"> </w:t>
      </w:r>
      <w:r w:rsidR="00AD5050" w:rsidRPr="000E701B">
        <w:t>Ndaj ky produkt ka pritshmëri mbi planifikimin.</w:t>
      </w:r>
    </w:p>
    <w:p w:rsidR="00AD5050" w:rsidRPr="000E701B" w:rsidRDefault="00AD5050" w:rsidP="00F50270">
      <w:pPr>
        <w:spacing w:before="240" w:after="120" w:line="276" w:lineRule="auto"/>
        <w:jc w:val="both"/>
        <w:rPr>
          <w:b/>
          <w:color w:val="0D0D0D" w:themeColor="text1" w:themeTint="F2"/>
        </w:rPr>
      </w:pPr>
      <w:r w:rsidRPr="000E701B">
        <w:rPr>
          <w:color w:val="0D0D0D" w:themeColor="text1" w:themeTint="F2"/>
        </w:rPr>
        <w:t>Gjatë periudhës janar</w:t>
      </w:r>
      <w:r w:rsidR="00F50270">
        <w:rPr>
          <w:color w:val="0D0D0D" w:themeColor="text1" w:themeTint="F2"/>
        </w:rPr>
        <w:t xml:space="preserve"> </w:t>
      </w:r>
      <w:r w:rsidRPr="000E701B">
        <w:rPr>
          <w:color w:val="0D0D0D" w:themeColor="text1" w:themeTint="F2"/>
        </w:rPr>
        <w:t xml:space="preserve">- </w:t>
      </w:r>
      <w:r w:rsidR="00F50270">
        <w:rPr>
          <w:color w:val="0D0D0D" w:themeColor="text1" w:themeTint="F2"/>
        </w:rPr>
        <w:t xml:space="preserve">gusht 2026 janë trajtuar </w:t>
      </w:r>
      <w:r w:rsidRPr="000E701B">
        <w:rPr>
          <w:color w:val="0D0D0D" w:themeColor="text1" w:themeTint="F2"/>
        </w:rPr>
        <w:t xml:space="preserve">gjithsej </w:t>
      </w:r>
      <w:r w:rsidRPr="000E701B">
        <w:rPr>
          <w:rStyle w:val="Strong"/>
          <w:rFonts w:eastAsia="Calibri"/>
          <w:color w:val="0D0D0D" w:themeColor="text1" w:themeTint="F2"/>
        </w:rPr>
        <w:t>575 ankesa</w:t>
      </w:r>
      <w:r w:rsidRPr="000E701B">
        <w:rPr>
          <w:color w:val="0D0D0D" w:themeColor="text1" w:themeTint="F2"/>
        </w:rPr>
        <w:t xml:space="preserve"> të paraqitura nga qytetarë dhe subjekte të </w:t>
      </w:r>
      <w:r w:rsidR="00F50270">
        <w:rPr>
          <w:color w:val="0D0D0D" w:themeColor="text1" w:themeTint="F2"/>
        </w:rPr>
        <w:t xml:space="preserve">të dhënave, të cilat kanë pasur </w:t>
      </w:r>
      <w:r w:rsidRPr="000E701B">
        <w:rPr>
          <w:rStyle w:val="Strong"/>
          <w:rFonts w:eastAsia="Calibri"/>
          <w:color w:val="0D0D0D" w:themeColor="text1" w:themeTint="F2"/>
        </w:rPr>
        <w:t xml:space="preserve">si objekt </w:t>
      </w:r>
      <w:r w:rsidRPr="000E701B">
        <w:rPr>
          <w:color w:val="0D0D0D" w:themeColor="text1" w:themeTint="F2"/>
        </w:rPr>
        <w:t>ushtrimin dhe respektimin e të drejtave të subjekteve të të dhënave personale</w:t>
      </w:r>
      <w:r w:rsidR="00F50270" w:rsidRPr="00F50270">
        <w:rPr>
          <w:color w:val="0D0D0D" w:themeColor="text1" w:themeTint="F2"/>
        </w:rPr>
        <w:t>,</w:t>
      </w:r>
      <w:r w:rsidR="00F50270">
        <w:rPr>
          <w:color w:val="0D0D0D" w:themeColor="text1" w:themeTint="F2"/>
        </w:rPr>
        <w:t xml:space="preserve"> ndër të cilat </w:t>
      </w:r>
      <w:r w:rsidRPr="000E701B">
        <w:rPr>
          <w:color w:val="0D0D0D" w:themeColor="text1" w:themeTint="F2"/>
        </w:rPr>
        <w:t>veçohen:</w:t>
      </w:r>
    </w:p>
    <w:p w:rsidR="00AD5050" w:rsidRPr="000E701B" w:rsidRDefault="00F50270" w:rsidP="00F50270">
      <w:pPr>
        <w:pStyle w:val="ListParagraph"/>
        <w:numPr>
          <w:ilvl w:val="0"/>
          <w:numId w:val="30"/>
        </w:numPr>
        <w:spacing w:after="0"/>
        <w:ind w:left="502"/>
        <w:jc w:val="both"/>
        <w:rPr>
          <w:rFonts w:ascii="Times New Roman" w:hAnsi="Times New Roman"/>
          <w:i/>
          <w:color w:val="0D0D0D" w:themeColor="text1" w:themeTint="F2"/>
          <w:sz w:val="24"/>
          <w:szCs w:val="24"/>
        </w:rPr>
      </w:pPr>
      <w:r>
        <w:rPr>
          <w:rFonts w:ascii="Times New Roman" w:hAnsi="Times New Roman"/>
          <w:i/>
          <w:color w:val="0D0D0D" w:themeColor="text1" w:themeTint="F2"/>
          <w:sz w:val="24"/>
          <w:szCs w:val="24"/>
        </w:rPr>
        <w:t>Publikimi i</w:t>
      </w:r>
      <w:r w:rsidR="00AD5050" w:rsidRPr="000E701B">
        <w:rPr>
          <w:rFonts w:ascii="Times New Roman" w:hAnsi="Times New Roman"/>
          <w:i/>
          <w:color w:val="0D0D0D" w:themeColor="text1" w:themeTint="F2"/>
          <w:sz w:val="24"/>
          <w:szCs w:val="24"/>
        </w:rPr>
        <w:t xml:space="preserve"> të dhënave personale në media dhe portale online; </w:t>
      </w:r>
    </w:p>
    <w:p w:rsidR="00AD5050" w:rsidRPr="00F50270" w:rsidRDefault="00F50270" w:rsidP="00F50270">
      <w:pPr>
        <w:pStyle w:val="ListParagraph"/>
        <w:numPr>
          <w:ilvl w:val="0"/>
          <w:numId w:val="30"/>
        </w:numPr>
        <w:spacing w:after="0"/>
        <w:ind w:left="502"/>
        <w:jc w:val="both"/>
        <w:rPr>
          <w:rFonts w:ascii="Times New Roman" w:hAnsi="Times New Roman"/>
          <w:i/>
          <w:color w:val="0D0D0D" w:themeColor="text1" w:themeTint="F2"/>
          <w:sz w:val="24"/>
          <w:szCs w:val="24"/>
        </w:rPr>
      </w:pPr>
      <w:r>
        <w:rPr>
          <w:rFonts w:ascii="Times New Roman" w:hAnsi="Times New Roman"/>
          <w:i/>
          <w:color w:val="0D0D0D" w:themeColor="text1" w:themeTint="F2"/>
          <w:sz w:val="24"/>
          <w:szCs w:val="24"/>
        </w:rPr>
        <w:t>Ushtrimi i</w:t>
      </w:r>
      <w:r w:rsidR="00AD5050" w:rsidRPr="00F50270">
        <w:rPr>
          <w:rFonts w:ascii="Times New Roman" w:hAnsi="Times New Roman"/>
          <w:i/>
          <w:color w:val="0D0D0D" w:themeColor="text1" w:themeTint="F2"/>
          <w:sz w:val="24"/>
          <w:szCs w:val="24"/>
        </w:rPr>
        <w:t xml:space="preserve"> së drejtës për akses, informim, korrigjim dhe fshirje të të dhënave personale; </w:t>
      </w:r>
    </w:p>
    <w:p w:rsidR="00AD5050" w:rsidRPr="000E701B" w:rsidRDefault="00AD5050" w:rsidP="00F50270">
      <w:pPr>
        <w:pStyle w:val="ListParagraph"/>
        <w:numPr>
          <w:ilvl w:val="0"/>
          <w:numId w:val="30"/>
        </w:numPr>
        <w:spacing w:after="0"/>
        <w:ind w:left="502"/>
        <w:jc w:val="both"/>
        <w:rPr>
          <w:rFonts w:ascii="Times New Roman" w:hAnsi="Times New Roman"/>
          <w:i/>
          <w:color w:val="0D0D0D" w:themeColor="text1" w:themeTint="F2"/>
          <w:sz w:val="24"/>
          <w:szCs w:val="24"/>
        </w:rPr>
      </w:pPr>
      <w:r w:rsidRPr="000E701B">
        <w:rPr>
          <w:rFonts w:ascii="Times New Roman" w:hAnsi="Times New Roman"/>
          <w:i/>
          <w:color w:val="0D0D0D" w:themeColor="text1" w:themeTint="F2"/>
          <w:sz w:val="24"/>
          <w:szCs w:val="24"/>
        </w:rPr>
        <w:t>p</w:t>
      </w:r>
      <w:r w:rsidR="00F50270">
        <w:rPr>
          <w:rFonts w:ascii="Times New Roman" w:hAnsi="Times New Roman"/>
          <w:i/>
          <w:color w:val="0D0D0D" w:themeColor="text1" w:themeTint="F2"/>
          <w:sz w:val="24"/>
          <w:szCs w:val="24"/>
        </w:rPr>
        <w:t>ërhapja dhe vënia</w:t>
      </w:r>
      <w:r w:rsidRPr="000E701B">
        <w:rPr>
          <w:rFonts w:ascii="Times New Roman" w:hAnsi="Times New Roman"/>
          <w:i/>
          <w:color w:val="0D0D0D" w:themeColor="text1" w:themeTint="F2"/>
          <w:sz w:val="24"/>
          <w:szCs w:val="24"/>
        </w:rPr>
        <w:t xml:space="preserve"> në dispozicion </w:t>
      </w:r>
      <w:r w:rsidR="00F50270">
        <w:rPr>
          <w:rFonts w:ascii="Times New Roman" w:hAnsi="Times New Roman"/>
          <w:i/>
          <w:color w:val="0D0D0D" w:themeColor="text1" w:themeTint="F2"/>
          <w:sz w:val="24"/>
          <w:szCs w:val="24"/>
        </w:rPr>
        <w:t>e</w:t>
      </w:r>
      <w:r w:rsidRPr="000E701B">
        <w:rPr>
          <w:rFonts w:ascii="Times New Roman" w:hAnsi="Times New Roman"/>
          <w:i/>
          <w:color w:val="0D0D0D" w:themeColor="text1" w:themeTint="F2"/>
          <w:sz w:val="24"/>
          <w:szCs w:val="24"/>
        </w:rPr>
        <w:t xml:space="preserve"> të dhënave personale pa pëlqimin e subjektit të të dhënave; </w:t>
      </w:r>
    </w:p>
    <w:p w:rsidR="00AD5050" w:rsidRPr="000E701B" w:rsidRDefault="00F50270" w:rsidP="00F50270">
      <w:pPr>
        <w:pStyle w:val="ListParagraph"/>
        <w:numPr>
          <w:ilvl w:val="0"/>
          <w:numId w:val="30"/>
        </w:numPr>
        <w:spacing w:after="0"/>
        <w:ind w:left="502"/>
        <w:jc w:val="both"/>
        <w:rPr>
          <w:rFonts w:ascii="Times New Roman" w:hAnsi="Times New Roman"/>
          <w:i/>
          <w:color w:val="0D0D0D" w:themeColor="text1" w:themeTint="F2"/>
          <w:sz w:val="24"/>
          <w:szCs w:val="24"/>
        </w:rPr>
      </w:pPr>
      <w:r>
        <w:rPr>
          <w:rFonts w:ascii="Times New Roman" w:hAnsi="Times New Roman"/>
          <w:i/>
          <w:color w:val="0D0D0D" w:themeColor="text1" w:themeTint="F2"/>
          <w:sz w:val="24"/>
          <w:szCs w:val="24"/>
        </w:rPr>
        <w:t xml:space="preserve">përpunimi i </w:t>
      </w:r>
      <w:r w:rsidR="00AD5050" w:rsidRPr="000E701B">
        <w:rPr>
          <w:rFonts w:ascii="Times New Roman" w:hAnsi="Times New Roman"/>
          <w:i/>
          <w:color w:val="0D0D0D" w:themeColor="text1" w:themeTint="F2"/>
          <w:sz w:val="24"/>
          <w:szCs w:val="24"/>
        </w:rPr>
        <w:t xml:space="preserve">dhënave personale në kundërshtim me parimet e ligjshmërisë; </w:t>
      </w:r>
    </w:p>
    <w:p w:rsidR="00AD5050" w:rsidRPr="00F50270" w:rsidRDefault="00F50270" w:rsidP="00F50270">
      <w:pPr>
        <w:pStyle w:val="ListParagraph"/>
        <w:numPr>
          <w:ilvl w:val="0"/>
          <w:numId w:val="30"/>
        </w:numPr>
        <w:spacing w:after="0"/>
        <w:ind w:left="502"/>
        <w:jc w:val="both"/>
        <w:rPr>
          <w:rFonts w:ascii="Times New Roman" w:hAnsi="Times New Roman"/>
          <w:i/>
          <w:color w:val="0D0D0D" w:themeColor="text1" w:themeTint="F2"/>
          <w:sz w:val="24"/>
          <w:szCs w:val="24"/>
        </w:rPr>
      </w:pPr>
      <w:r>
        <w:rPr>
          <w:rFonts w:ascii="Times New Roman" w:hAnsi="Times New Roman"/>
          <w:i/>
          <w:color w:val="0D0D0D" w:themeColor="text1" w:themeTint="F2"/>
          <w:sz w:val="24"/>
          <w:szCs w:val="24"/>
        </w:rPr>
        <w:t>vendosja dhe përdorimi i</w:t>
      </w:r>
      <w:r w:rsidR="00AD5050" w:rsidRPr="00F50270">
        <w:rPr>
          <w:rFonts w:ascii="Times New Roman" w:hAnsi="Times New Roman"/>
          <w:i/>
          <w:color w:val="0D0D0D" w:themeColor="text1" w:themeTint="F2"/>
          <w:sz w:val="24"/>
          <w:szCs w:val="24"/>
        </w:rPr>
        <w:t xml:space="preserve"> sistemeve të monitorimit me kamera në ambiente publike dhe private, pa respektimin e kritereve ligjore; </w:t>
      </w:r>
    </w:p>
    <w:p w:rsidR="00AD5050" w:rsidRPr="000E701B" w:rsidRDefault="00AD5050" w:rsidP="00F50270">
      <w:pPr>
        <w:pStyle w:val="ListParagraph"/>
        <w:numPr>
          <w:ilvl w:val="0"/>
          <w:numId w:val="30"/>
        </w:numPr>
        <w:spacing w:after="240"/>
        <w:ind w:left="502"/>
        <w:jc w:val="both"/>
        <w:rPr>
          <w:rFonts w:ascii="Times New Roman" w:hAnsi="Times New Roman"/>
          <w:i/>
          <w:color w:val="0D0D0D" w:themeColor="text1" w:themeTint="F2"/>
          <w:sz w:val="24"/>
          <w:szCs w:val="24"/>
        </w:rPr>
      </w:pPr>
      <w:r w:rsidRPr="000E701B">
        <w:rPr>
          <w:rFonts w:ascii="Times New Roman" w:hAnsi="Times New Roman"/>
          <w:i/>
          <w:color w:val="0D0D0D" w:themeColor="text1" w:themeTint="F2"/>
          <w:sz w:val="24"/>
          <w:szCs w:val="24"/>
        </w:rPr>
        <w:t>m</w:t>
      </w:r>
      <w:r w:rsidR="00F50270">
        <w:rPr>
          <w:rFonts w:ascii="Times New Roman" w:hAnsi="Times New Roman"/>
          <w:i/>
          <w:color w:val="0D0D0D" w:themeColor="text1" w:themeTint="F2"/>
          <w:sz w:val="24"/>
          <w:szCs w:val="24"/>
        </w:rPr>
        <w:t>arketingu i</w:t>
      </w:r>
      <w:r w:rsidRPr="000E701B">
        <w:rPr>
          <w:rFonts w:ascii="Times New Roman" w:hAnsi="Times New Roman"/>
          <w:i/>
          <w:color w:val="0D0D0D" w:themeColor="text1" w:themeTint="F2"/>
          <w:sz w:val="24"/>
          <w:szCs w:val="24"/>
        </w:rPr>
        <w:t xml:space="preserve"> drejtpërdrejtë dhe komunikimet e pakërkuara, kryesisht nëpërmjet telefonatave.</w:t>
      </w:r>
      <w:bookmarkEnd w:id="0"/>
    </w:p>
    <w:p w:rsidR="00AD5050" w:rsidRPr="00F50270" w:rsidRDefault="00AD5050" w:rsidP="00F50270">
      <w:pPr>
        <w:spacing w:before="240" w:after="240" w:line="276" w:lineRule="auto"/>
        <w:jc w:val="both"/>
        <w:rPr>
          <w:color w:val="0D0D0D" w:themeColor="text1" w:themeTint="F2"/>
        </w:rPr>
      </w:pPr>
      <w:r w:rsidRPr="000E701B">
        <w:rPr>
          <w:color w:val="0D0D0D" w:themeColor="text1" w:themeTint="F2"/>
        </w:rPr>
        <w:t xml:space="preserve">Plotësimi i këtij treguesi konfirmon rëndësinë që individët po i kushtojnë kontrollit dhe mbrojtjes së të dhënave të tyre personale.  </w:t>
      </w:r>
    </w:p>
    <w:p w:rsidR="00AD5050" w:rsidRPr="000E701B" w:rsidRDefault="00F50270" w:rsidP="00F50270">
      <w:pPr>
        <w:spacing w:before="240" w:after="240" w:line="276" w:lineRule="auto"/>
        <w:jc w:val="both"/>
        <w:rPr>
          <w:color w:val="0D0D0D" w:themeColor="text1" w:themeTint="F2"/>
        </w:rPr>
      </w:pPr>
      <w:r>
        <w:rPr>
          <w:b/>
          <w:color w:val="0D0D0D" w:themeColor="text1" w:themeTint="F2"/>
        </w:rPr>
        <w:t>Nënprodukti E: Ankesa të trajtuara</w:t>
      </w:r>
      <w:r w:rsidR="00AD5050" w:rsidRPr="00F50270">
        <w:rPr>
          <w:color w:val="0D0D0D" w:themeColor="text1" w:themeTint="F2"/>
        </w:rPr>
        <w:t xml:space="preserve">, </w:t>
      </w:r>
      <w:r w:rsidR="00AD5050" w:rsidRPr="000E701B">
        <w:rPr>
          <w:color w:val="0D0D0D" w:themeColor="text1" w:themeTint="F2"/>
        </w:rPr>
        <w:t>pa përfshirë vendime</w:t>
      </w:r>
      <w:r w:rsidR="00A20159">
        <w:rPr>
          <w:color w:val="0D0D0D" w:themeColor="text1" w:themeTint="F2"/>
        </w:rPr>
        <w:t xml:space="preserve">, rekomandime, inspektime, janë trajtuar </w:t>
      </w:r>
      <w:r w:rsidR="00AD5050" w:rsidRPr="000E701B">
        <w:rPr>
          <w:color w:val="0D0D0D" w:themeColor="text1" w:themeTint="F2"/>
        </w:rPr>
        <w:t xml:space="preserve">nga ana sasiore </w:t>
      </w:r>
      <w:r w:rsidR="00AD5050" w:rsidRPr="000E701B">
        <w:rPr>
          <w:b/>
          <w:color w:val="0D0D0D" w:themeColor="text1" w:themeTint="F2"/>
        </w:rPr>
        <w:t>575  ankesa</w:t>
      </w:r>
      <w:r w:rsidR="00A20159">
        <w:rPr>
          <w:color w:val="0D0D0D" w:themeColor="text1" w:themeTint="F2"/>
        </w:rPr>
        <w:t xml:space="preserve">, ose gati </w:t>
      </w:r>
      <w:r w:rsidR="00546A7A">
        <w:rPr>
          <w:color w:val="0D0D0D" w:themeColor="text1" w:themeTint="F2"/>
        </w:rPr>
        <w:t xml:space="preserve">72 </w:t>
      </w:r>
      <w:r w:rsidR="00AD5050" w:rsidRPr="000E701B">
        <w:rPr>
          <w:color w:val="0D0D0D" w:themeColor="text1" w:themeTint="F2"/>
        </w:rPr>
        <w:t>% në raport me atë të planifikuarin, çka pritet të ketë rritje në num</w:t>
      </w:r>
      <w:r>
        <w:rPr>
          <w:color w:val="0D0D0D" w:themeColor="text1" w:themeTint="F2"/>
        </w:rPr>
        <w:t>ër, që do të thotë se qytetarët</w:t>
      </w:r>
      <w:r w:rsidR="00AD5050" w:rsidRPr="000E701B">
        <w:rPr>
          <w:color w:val="0D0D0D" w:themeColor="text1" w:themeTint="F2"/>
        </w:rPr>
        <w:t>/subjektet e ankesave janë t</w:t>
      </w:r>
      <w:r>
        <w:rPr>
          <w:color w:val="0D0D0D" w:themeColor="text1" w:themeTint="F2"/>
        </w:rPr>
        <w:t xml:space="preserve">ashmë të ndërgjegjësuar dhe </w:t>
      </w:r>
      <w:r w:rsidR="00A20159">
        <w:rPr>
          <w:color w:val="0D0D0D" w:themeColor="text1" w:themeTint="F2"/>
        </w:rPr>
        <w:t xml:space="preserve">të </w:t>
      </w:r>
      <w:r>
        <w:rPr>
          <w:color w:val="0D0D0D" w:themeColor="text1" w:themeTint="F2"/>
        </w:rPr>
        <w:t>mir</w:t>
      </w:r>
      <w:r w:rsidR="00AD5050" w:rsidRPr="000E701B">
        <w:rPr>
          <w:color w:val="0D0D0D" w:themeColor="text1" w:themeTint="F2"/>
        </w:rPr>
        <w:t>informuar për mbrojtjen e të dhënave të tyre, por edhe në rritje të besimit të garantuesit ligjor</w:t>
      </w:r>
      <w:r w:rsidR="00A20159">
        <w:rPr>
          <w:color w:val="0D0D0D" w:themeColor="text1" w:themeTint="F2"/>
        </w:rPr>
        <w:t>,</w:t>
      </w:r>
      <w:r w:rsidR="00AD5050" w:rsidRPr="000E701B">
        <w:rPr>
          <w:color w:val="0D0D0D" w:themeColor="text1" w:themeTint="F2"/>
        </w:rPr>
        <w:t xml:space="preserve"> si Zyra e Komisionerit, e cila trajton në kohë çdo ankesë, duke venë</w:t>
      </w:r>
      <w:r w:rsidR="00A20159">
        <w:rPr>
          <w:color w:val="0D0D0D" w:themeColor="text1" w:themeTint="F2"/>
        </w:rPr>
        <w:t xml:space="preserve"> në </w:t>
      </w:r>
      <w:r>
        <w:rPr>
          <w:color w:val="0D0D0D" w:themeColor="text1" w:themeTint="F2"/>
        </w:rPr>
        <w:t xml:space="preserve">vend të drejtat e </w:t>
      </w:r>
      <w:r w:rsidR="002C628D">
        <w:rPr>
          <w:color w:val="0D0D0D" w:themeColor="text1" w:themeTint="F2"/>
        </w:rPr>
        <w:t>cenuara</w:t>
      </w:r>
      <w:r>
        <w:rPr>
          <w:color w:val="0D0D0D" w:themeColor="text1" w:themeTint="F2"/>
        </w:rPr>
        <w:t>.</w:t>
      </w:r>
    </w:p>
    <w:p w:rsidR="00AD5050" w:rsidRPr="000E701B" w:rsidRDefault="00AD5050" w:rsidP="00F50270">
      <w:pPr>
        <w:pStyle w:val="ListParagraph"/>
        <w:numPr>
          <w:ilvl w:val="0"/>
          <w:numId w:val="5"/>
        </w:numPr>
        <w:spacing w:before="240" w:after="240"/>
        <w:jc w:val="both"/>
        <w:rPr>
          <w:rFonts w:ascii="Times New Roman" w:eastAsia="Batang" w:hAnsi="Times New Roman"/>
          <w:b/>
          <w:color w:val="0D0D0D" w:themeColor="text1" w:themeTint="F2"/>
          <w:sz w:val="24"/>
          <w:szCs w:val="24"/>
          <w:lang w:eastAsia="ko-KR"/>
        </w:rPr>
      </w:pPr>
      <w:r w:rsidRPr="000E701B">
        <w:rPr>
          <w:rFonts w:ascii="Times New Roman" w:eastAsia="Batang" w:hAnsi="Times New Roman"/>
          <w:b/>
          <w:color w:val="0D0D0D" w:themeColor="text1" w:themeTint="F2"/>
          <w:sz w:val="24"/>
          <w:szCs w:val="24"/>
          <w:lang w:eastAsia="ko-KR"/>
        </w:rPr>
        <w:t xml:space="preserve">Aktivitete të tjera mbështetëse </w:t>
      </w:r>
    </w:p>
    <w:p w:rsidR="00AD5050" w:rsidRPr="000E701B" w:rsidRDefault="00AD5050" w:rsidP="00F50270">
      <w:pPr>
        <w:pStyle w:val="ListParagraph"/>
        <w:spacing w:before="240" w:after="240"/>
        <w:ind w:left="360"/>
        <w:jc w:val="both"/>
        <w:rPr>
          <w:rFonts w:ascii="Times New Roman" w:eastAsia="Batang" w:hAnsi="Times New Roman"/>
          <w:b/>
          <w:sz w:val="24"/>
          <w:szCs w:val="24"/>
          <w:lang w:eastAsia="ko-KR"/>
        </w:rPr>
      </w:pPr>
    </w:p>
    <w:p w:rsidR="00AD5050" w:rsidRPr="00A20159" w:rsidRDefault="00AD5050" w:rsidP="0093222D">
      <w:pPr>
        <w:pStyle w:val="ListParagraph"/>
        <w:numPr>
          <w:ilvl w:val="0"/>
          <w:numId w:val="22"/>
        </w:numPr>
        <w:spacing w:before="240" w:after="240"/>
        <w:ind w:left="357" w:hanging="357"/>
        <w:contextualSpacing w:val="0"/>
        <w:jc w:val="both"/>
        <w:rPr>
          <w:rFonts w:ascii="Times New Roman" w:hAnsi="Times New Roman"/>
          <w:b/>
          <w:i/>
          <w:sz w:val="24"/>
          <w:szCs w:val="24"/>
        </w:rPr>
      </w:pPr>
      <w:r w:rsidRPr="000E701B">
        <w:rPr>
          <w:rFonts w:ascii="Times New Roman" w:hAnsi="Times New Roman"/>
          <w:b/>
          <w:i/>
          <w:sz w:val="24"/>
          <w:szCs w:val="24"/>
        </w:rPr>
        <w:t>Edukimi për sigurinë e të dhënave nis nga fëmijët</w:t>
      </w:r>
      <w:r w:rsidR="00A20159">
        <w:rPr>
          <w:rFonts w:ascii="Times New Roman" w:hAnsi="Times New Roman"/>
          <w:b/>
          <w:i/>
          <w:sz w:val="24"/>
          <w:szCs w:val="24"/>
        </w:rPr>
        <w:t>;</w:t>
      </w:r>
      <w:r w:rsidRPr="000E701B">
        <w:rPr>
          <w:rFonts w:ascii="Times New Roman" w:hAnsi="Times New Roman"/>
          <w:b/>
          <w:i/>
          <w:sz w:val="24"/>
          <w:szCs w:val="24"/>
        </w:rPr>
        <w:t xml:space="preserve"> Zyra e Komisionerit zhvillon fushatë ndërgjegjësuese në kuadër të 28 </w:t>
      </w:r>
      <w:r w:rsidR="00BC16DE">
        <w:rPr>
          <w:rFonts w:ascii="Times New Roman" w:hAnsi="Times New Roman"/>
          <w:b/>
          <w:i/>
          <w:sz w:val="24"/>
          <w:szCs w:val="24"/>
        </w:rPr>
        <w:t>J</w:t>
      </w:r>
      <w:r w:rsidRPr="000E701B">
        <w:rPr>
          <w:rFonts w:ascii="Times New Roman" w:hAnsi="Times New Roman"/>
          <w:b/>
          <w:i/>
          <w:sz w:val="24"/>
          <w:szCs w:val="24"/>
        </w:rPr>
        <w:t>anarit</w:t>
      </w:r>
    </w:p>
    <w:p w:rsidR="002A7BF0" w:rsidRPr="0093222D" w:rsidRDefault="00BC16DE" w:rsidP="0093222D">
      <w:pPr>
        <w:spacing w:before="240" w:after="240"/>
        <w:jc w:val="both"/>
      </w:pPr>
      <w:r w:rsidRPr="0093222D">
        <w:t>Në kuadër të 28 Ja</w:t>
      </w:r>
      <w:r w:rsidR="00AD5050" w:rsidRPr="0093222D">
        <w:t>narit</w:t>
      </w:r>
      <w:r w:rsidRPr="0093222D">
        <w:t xml:space="preserve"> –</w:t>
      </w:r>
      <w:r w:rsidR="0093222D" w:rsidRPr="0093222D">
        <w:t xml:space="preserve"> </w:t>
      </w:r>
      <w:r w:rsidR="00AD5050" w:rsidRPr="0093222D">
        <w:t>Ditës Ndërkombëtare të Mbrojtjes së të Dhënave Personale, Zyra e Komisionerit organizoi një fushatë ndërgjegjësuese dhe edukative, e cila përfshiu shkolla të ndryshme të kryeqytetit dhe aktivitete publike. Qëllimi i saj ishte të rrisë ndërgjegjësimin e qytetarëve, veçanërisht të fëmijëve dhe të rinjve, mbi rëndësinë e mbrojtjes së të dhënave personale dhe përdorimin e kujdesshëm të teknologjisë në mjedisin online.</w:t>
      </w:r>
    </w:p>
    <w:p w:rsidR="002A7BF0" w:rsidRPr="0093222D" w:rsidRDefault="00AD5050" w:rsidP="0093222D">
      <w:pPr>
        <w:spacing w:before="240" w:after="240"/>
        <w:jc w:val="both"/>
      </w:pPr>
      <w:r w:rsidRPr="0093222D">
        <w:lastRenderedPageBreak/>
        <w:t>Në kuadër të kësaj dite, Zyra e Komisionerit zhvilloi gjithashtu një fushatë publike ndërgjegjësuese në bashkëpunim me ofrues të shërbimeve të komunikimit elektronik dhe bankat e nivelit të dytë</w:t>
      </w:r>
      <w:r w:rsidR="002A7BF0" w:rsidRPr="0093222D">
        <w:t>,</w:t>
      </w:r>
      <w:r w:rsidRPr="0093222D">
        <w:t xml:space="preserve"> përmes shpërndar</w:t>
      </w:r>
      <w:r w:rsidR="002A7BF0" w:rsidRPr="0093222D">
        <w:t>jes së mesazheve sensibilizuese dhe</w:t>
      </w:r>
      <w:r w:rsidRPr="0093222D">
        <w:t xml:space="preserve"> njoftimeve informative në aplikacionet e tyre.</w:t>
      </w:r>
    </w:p>
    <w:p w:rsidR="00AD5050" w:rsidRPr="0093222D" w:rsidRDefault="002A7BF0" w:rsidP="0093222D">
      <w:pPr>
        <w:spacing w:before="240" w:after="240"/>
        <w:jc w:val="both"/>
      </w:pPr>
      <w:r w:rsidRPr="0093222D">
        <w:t>Në bashkëpunim me Radio Tiranën dhe TOP Albania Radio</w:t>
      </w:r>
      <w:r w:rsidR="0093222D" w:rsidRPr="0093222D">
        <w:t>n</w:t>
      </w:r>
      <w:r w:rsidR="00AD5050" w:rsidRPr="0093222D">
        <w:t xml:space="preserve">, u transmetua mesazhi i Komisionerit, duke theksuar rëndësinë e respektimit të së drejtës së çdo qytetari për mbrojtjen e të dhënave personale. Fushata u shoqërua me publikimin e materialeve informuese dhe artikujve ndërgjegjësues në media, për të nxitur një qasje të </w:t>
      </w:r>
      <w:r w:rsidR="0093222D" w:rsidRPr="0093222D">
        <w:t>përgjegjshme</w:t>
      </w:r>
      <w:r w:rsidR="00AD5050" w:rsidRPr="0093222D">
        <w:t xml:space="preserve"> në përpunimin e të dhënave personale.</w:t>
      </w:r>
    </w:p>
    <w:p w:rsidR="00AD5050" w:rsidRPr="0093222D" w:rsidRDefault="00AD5050" w:rsidP="0093222D">
      <w:pPr>
        <w:pStyle w:val="ListParagraph"/>
        <w:numPr>
          <w:ilvl w:val="0"/>
          <w:numId w:val="22"/>
        </w:numPr>
        <w:spacing w:before="240" w:after="240"/>
        <w:contextualSpacing w:val="0"/>
        <w:jc w:val="both"/>
        <w:rPr>
          <w:rFonts w:ascii="Times New Roman" w:hAnsi="Times New Roman"/>
          <w:b/>
          <w:i/>
          <w:sz w:val="24"/>
          <w:szCs w:val="24"/>
        </w:rPr>
      </w:pPr>
      <w:r w:rsidRPr="0093222D">
        <w:rPr>
          <w:rFonts w:ascii="Times New Roman" w:hAnsi="Times New Roman"/>
          <w:b/>
          <w:i/>
          <w:sz w:val="24"/>
          <w:szCs w:val="24"/>
        </w:rPr>
        <w:t>Zyra e Komisionerit dhe KUB</w:t>
      </w:r>
      <w:r w:rsidR="0093222D">
        <w:rPr>
          <w:rFonts w:ascii="Times New Roman" w:hAnsi="Times New Roman"/>
          <w:b/>
          <w:i/>
          <w:sz w:val="24"/>
          <w:szCs w:val="24"/>
        </w:rPr>
        <w:t>,</w:t>
      </w:r>
      <w:r w:rsidRPr="0093222D">
        <w:rPr>
          <w:rFonts w:ascii="Times New Roman" w:hAnsi="Times New Roman"/>
          <w:b/>
          <w:i/>
          <w:sz w:val="24"/>
          <w:szCs w:val="24"/>
        </w:rPr>
        <w:t xml:space="preserve"> me leksion të hapur për studentët në Ditën Ndërkombëtare të Mbrojtjes së të Dhënave Personale</w:t>
      </w:r>
    </w:p>
    <w:p w:rsidR="00AD5050" w:rsidRPr="000E701B" w:rsidRDefault="00AD5050" w:rsidP="0093222D">
      <w:pPr>
        <w:spacing w:before="240" w:after="240" w:line="276" w:lineRule="auto"/>
        <w:jc w:val="both"/>
      </w:pPr>
      <w:r w:rsidRPr="000E701B">
        <w:t>Zyra e Komisionerit shënoi Ditën Ndërkombëtare të Mbrojtjes së të Dhënave Personale me një sërë aktivitetesh ndërgjegjësuese, edukative dhe bashkëpunuese, që synojnë forcimin e kulturës së mbrojtjes së të dhënave dhe respektimin e të drejtave të qytetarëve në epokën digjitale.</w:t>
      </w:r>
    </w:p>
    <w:p w:rsidR="00AD5050" w:rsidRPr="000E701B" w:rsidRDefault="00AD5050" w:rsidP="0093222D">
      <w:pPr>
        <w:spacing w:before="240" w:after="240" w:line="276" w:lineRule="auto"/>
        <w:jc w:val="both"/>
      </w:pPr>
      <w:r w:rsidRPr="000E701B">
        <w:t>Në kuadër të kësaj dite, Komisioneri (IDPC) dhe Kolegji Univ</w:t>
      </w:r>
      <w:r w:rsidR="0093222D">
        <w:t>ersitar i Biznesit (KUB) bashk</w:t>
      </w:r>
      <w:r w:rsidRPr="000E701B">
        <w:t>organizuan një leksion të hapur me studentët, mbi rëndësinë e mbrojtjes së të dhënave personale.</w:t>
      </w:r>
    </w:p>
    <w:p w:rsidR="00AD5050" w:rsidRPr="000E701B" w:rsidRDefault="00AD5050" w:rsidP="0093222D">
      <w:pPr>
        <w:spacing w:before="240" w:after="240" w:line="276" w:lineRule="auto"/>
        <w:jc w:val="both"/>
      </w:pPr>
      <w:r w:rsidRPr="000E701B">
        <w:t xml:space="preserve"> Zyra e Komisionerit, si autoritet mbikëqyrës, ka një rol të drejtpërdrejtë në garantimin e respektimit të ligjit në fusha të ndjeshme. Zyra e Komisionerit mbetet e përkushtuar në misionin e saj për të forcuar respektimin e ligjit për mbrojtjen e të dhënave personale, për të rritur transparencën dhe përgjegjësinë institucionale, si dhe për të ndërtuar një kulturë të qëndrueshme të mbrojtjes së të</w:t>
      </w:r>
      <w:r w:rsidR="0093222D">
        <w:t xml:space="preserve"> dhënave personale në Shqipëri.</w:t>
      </w:r>
    </w:p>
    <w:p w:rsidR="00AD5050" w:rsidRPr="0093222D" w:rsidRDefault="00AD5050" w:rsidP="0093222D">
      <w:pPr>
        <w:pStyle w:val="ListParagraph"/>
        <w:numPr>
          <w:ilvl w:val="0"/>
          <w:numId w:val="22"/>
        </w:numPr>
        <w:spacing w:before="240" w:after="240"/>
        <w:jc w:val="both"/>
        <w:rPr>
          <w:rFonts w:ascii="Times New Roman" w:hAnsi="Times New Roman"/>
          <w:b/>
          <w:i/>
          <w:sz w:val="24"/>
          <w:szCs w:val="24"/>
        </w:rPr>
      </w:pPr>
      <w:r w:rsidRPr="0093222D">
        <w:rPr>
          <w:rFonts w:ascii="Times New Roman" w:hAnsi="Times New Roman"/>
          <w:b/>
          <w:i/>
          <w:sz w:val="24"/>
          <w:szCs w:val="24"/>
        </w:rPr>
        <w:t>Ba</w:t>
      </w:r>
      <w:r w:rsidR="0093222D">
        <w:rPr>
          <w:rFonts w:ascii="Times New Roman" w:hAnsi="Times New Roman"/>
          <w:b/>
          <w:i/>
          <w:sz w:val="24"/>
          <w:szCs w:val="24"/>
        </w:rPr>
        <w:t xml:space="preserve">shkëpunim rajonal dhe inovacion </w:t>
      </w:r>
      <w:r w:rsidRPr="0093222D">
        <w:rPr>
          <w:rFonts w:ascii="Times New Roman" w:hAnsi="Times New Roman"/>
          <w:b/>
          <w:i/>
          <w:sz w:val="24"/>
          <w:szCs w:val="24"/>
        </w:rPr>
        <w:t>në të drejtën e informimit dhe mbrojtjen e të dhënave personale</w:t>
      </w:r>
    </w:p>
    <w:p w:rsidR="00AD5050" w:rsidRPr="000E701B" w:rsidRDefault="00AD5050" w:rsidP="00F50270">
      <w:pPr>
        <w:spacing w:before="240" w:after="240" w:line="276" w:lineRule="auto"/>
        <w:jc w:val="both"/>
      </w:pPr>
      <w:r w:rsidRPr="000E701B">
        <w:t>Zyra e Komisionerit ka organizuar takim pune, me pjesëmarrjen e delegacioneve të Agjencisë për Informim dhe Privatësi të Kosovës dhe Agjencisë Kroate për Mbrojtjen e të Dhënave Personale. Gjatë këtij takimi u zhvilluan diskutime mbi qasjet institucionale, prioritetet dhe përvojat përkatëse në zbatimin e legjislacionit për mbrojtjen e të dhënave personale, duke krijuar bazën për thellimin e bashkëpunimit ndërmjet autoriteteve dhe përgatitjen e një angazhimi të përbashkët në kuadër të thirrjes së Komisionit Evropian “CERV-2026-DATA”. Takimi shërbeu si një platformë e rëndësishme për shkëmbimin e njohurive, forcimin e kapaciteteve institucionale dhe thellimin e bashkëpunimit rajonal, në funksion të zbatimit efektiv të legjislacionit dhe përmbushjes së standardeve evropiane në fushën e të drejtës për informim dhe e mbr</w:t>
      </w:r>
      <w:r w:rsidR="00842848">
        <w:t>ojtjes së të dhënave personale.</w:t>
      </w:r>
    </w:p>
    <w:p w:rsidR="00AD5050" w:rsidRPr="000E701B" w:rsidRDefault="00AD5050" w:rsidP="0093222D">
      <w:pPr>
        <w:pStyle w:val="ListParagraph"/>
        <w:numPr>
          <w:ilvl w:val="0"/>
          <w:numId w:val="22"/>
        </w:numPr>
        <w:spacing w:before="240" w:after="240"/>
        <w:contextualSpacing w:val="0"/>
        <w:jc w:val="both"/>
        <w:rPr>
          <w:rFonts w:ascii="Times New Roman" w:hAnsi="Times New Roman"/>
          <w:b/>
          <w:i/>
          <w:sz w:val="24"/>
          <w:szCs w:val="24"/>
        </w:rPr>
      </w:pPr>
      <w:r w:rsidRPr="000E701B">
        <w:rPr>
          <w:rFonts w:ascii="Times New Roman" w:hAnsi="Times New Roman"/>
          <w:b/>
          <w:i/>
          <w:sz w:val="24"/>
          <w:szCs w:val="24"/>
        </w:rPr>
        <w:t>Certifikimi dhe akreditimi, hapa të rinj drejt standardeve më të larta në mbrojtjen e të dhënave personale</w:t>
      </w:r>
    </w:p>
    <w:p w:rsidR="00AD5050" w:rsidRPr="000E701B" w:rsidRDefault="00AD5050" w:rsidP="0093222D">
      <w:pPr>
        <w:spacing w:before="240" w:after="240" w:line="276" w:lineRule="auto"/>
        <w:jc w:val="both"/>
      </w:pPr>
      <w:r w:rsidRPr="000E701B">
        <w:t>Zyra e Komisionerit</w:t>
      </w:r>
      <w:r w:rsidR="0093222D">
        <w:t>,</w:t>
      </w:r>
      <w:r w:rsidRPr="000E701B">
        <w:t xml:space="preserve"> në bashkëpunim me projektin “EU for Good Governance”, ka organizuar aktivitetin me temë “Certifikimi dhe Akreditimi në kuadër të ligjit                                  </w:t>
      </w:r>
      <w:r w:rsidR="0093222D">
        <w:lastRenderedPageBreak/>
        <w:t>nr. 124/2024 “</w:t>
      </w:r>
      <w:r w:rsidRPr="000E701B">
        <w:t>Për m</w:t>
      </w:r>
      <w:r w:rsidR="0093222D">
        <w:t>brojtjen e të dhënave personale”</w:t>
      </w:r>
      <w:r w:rsidRPr="000E701B">
        <w:t>. Qëllimi i këtij aktiviteti ishte prezantimi dhe diskutimi i mekanizmave të certifikimit dhe procedurave të akreditimit, të parashikuara nga kuadri i ri ligjor dhe aktet nënligjore përkatëse, me synim rritjen e standardeve në përpunimin e të dhënave personale, transpa</w:t>
      </w:r>
      <w:r w:rsidR="0093222D">
        <w:t>rencës dhe besimit të publikut.</w:t>
      </w:r>
    </w:p>
    <w:p w:rsidR="00AD5050" w:rsidRPr="000E701B" w:rsidRDefault="0093222D" w:rsidP="0093222D">
      <w:pPr>
        <w:pStyle w:val="ListParagraph"/>
        <w:numPr>
          <w:ilvl w:val="0"/>
          <w:numId w:val="22"/>
        </w:numPr>
        <w:spacing w:before="240" w:after="240"/>
        <w:contextualSpacing w:val="0"/>
        <w:jc w:val="both"/>
        <w:rPr>
          <w:rFonts w:ascii="Times New Roman" w:hAnsi="Times New Roman"/>
          <w:b/>
          <w:i/>
          <w:sz w:val="24"/>
          <w:szCs w:val="24"/>
        </w:rPr>
      </w:pPr>
      <w:r>
        <w:rPr>
          <w:rFonts w:ascii="Times New Roman" w:hAnsi="Times New Roman"/>
          <w:b/>
          <w:i/>
          <w:sz w:val="24"/>
          <w:szCs w:val="24"/>
        </w:rPr>
        <w:t xml:space="preserve">Ndërgjegjësimi </w:t>
      </w:r>
      <w:r w:rsidR="00AD5050" w:rsidRPr="000E701B">
        <w:rPr>
          <w:rFonts w:ascii="Times New Roman" w:hAnsi="Times New Roman"/>
          <w:b/>
          <w:i/>
          <w:sz w:val="24"/>
          <w:szCs w:val="24"/>
        </w:rPr>
        <w:t>i autoriteteve kompetente lidhur me pë</w:t>
      </w:r>
      <w:r>
        <w:rPr>
          <w:rFonts w:ascii="Times New Roman" w:hAnsi="Times New Roman"/>
          <w:b/>
          <w:i/>
          <w:sz w:val="24"/>
          <w:szCs w:val="24"/>
        </w:rPr>
        <w:t>rpunimin e të dhënave personale</w:t>
      </w:r>
    </w:p>
    <w:p w:rsidR="00AD5050" w:rsidRPr="0093222D" w:rsidRDefault="0093222D" w:rsidP="0093222D">
      <w:pPr>
        <w:spacing w:before="240" w:after="240" w:line="276" w:lineRule="auto"/>
        <w:jc w:val="both"/>
        <w:rPr>
          <w:color w:val="0D0D0D" w:themeColor="text1" w:themeTint="F2"/>
        </w:rPr>
      </w:pPr>
      <w:r>
        <w:rPr>
          <w:color w:val="0D0D0D" w:themeColor="text1" w:themeTint="F2"/>
        </w:rPr>
        <w:t xml:space="preserve">Zyra e Komisionerit ka </w:t>
      </w:r>
      <w:r w:rsidR="00AD5050" w:rsidRPr="000E701B">
        <w:rPr>
          <w:color w:val="0D0D0D" w:themeColor="text1" w:themeTint="F2"/>
        </w:rPr>
        <w:t xml:space="preserve">organizuar një tryezë diskutimi me </w:t>
      </w:r>
      <w:r w:rsidR="00AD5050" w:rsidRPr="0093222D">
        <w:rPr>
          <w:b/>
          <w:color w:val="0D0D0D" w:themeColor="text1" w:themeTint="F2"/>
        </w:rPr>
        <w:t xml:space="preserve">përfaqësues </w:t>
      </w:r>
      <w:r w:rsidR="00AD5050" w:rsidRPr="000E701B">
        <w:rPr>
          <w:b/>
          <w:color w:val="0D0D0D" w:themeColor="text1" w:themeTint="F2"/>
        </w:rPr>
        <w:t>të institucioneve të drejtësisë dhe sigurisë publike</w:t>
      </w:r>
      <w:r w:rsidR="00AD5050" w:rsidRPr="000E701B">
        <w:rPr>
          <w:color w:val="0D0D0D" w:themeColor="text1" w:themeTint="F2"/>
        </w:rPr>
        <w:t xml:space="preserve"> për forcimin e mbrojtjes së të dhënave personale. Në fokus të diskutimeve ishin rritja e bashkëpunimit ndërinstitucional, forcimi i kapaciteteve profesionale, investimi në sisteme të sigurta teknologjike dhe respektimi i të drejtave të individëve gjatë përpunimit të të dhënave personale.</w:t>
      </w:r>
      <w:r>
        <w:rPr>
          <w:color w:val="0D0D0D" w:themeColor="text1" w:themeTint="F2"/>
        </w:rPr>
        <w:t xml:space="preserve">  </w:t>
      </w:r>
    </w:p>
    <w:p w:rsidR="00AD5050" w:rsidRPr="0093222D" w:rsidRDefault="00AD5050" w:rsidP="0093222D">
      <w:pPr>
        <w:spacing w:before="240" w:after="240" w:line="276" w:lineRule="auto"/>
        <w:jc w:val="both"/>
        <w:rPr>
          <w:rFonts w:eastAsia="Calibri"/>
          <w:lang w:eastAsia="en-US"/>
        </w:rPr>
      </w:pPr>
      <w:r w:rsidRPr="000E701B">
        <w:t xml:space="preserve">Zyra e Komisionerit dhe DMFDPSP gjatë kësaj periudhe ka zhvilluar </w:t>
      </w:r>
      <w:r w:rsidRPr="000E701B">
        <w:rPr>
          <w:b/>
        </w:rPr>
        <w:t>3</w:t>
      </w:r>
      <w:r w:rsidRPr="000E701B">
        <w:t xml:space="preserve"> aktivitete me qëllim ndërgjegjësimin e autoriteteve kompetente në </w:t>
      </w:r>
      <w:r w:rsidR="007D2072">
        <w:t>cilësinë e k</w:t>
      </w:r>
      <w:r w:rsidRPr="000E701B">
        <w:t>ontrolluesve lidhur me për</w:t>
      </w:r>
      <w:r w:rsidR="007D2072">
        <w:t xml:space="preserve">punimin e të dhënave personale. </w:t>
      </w:r>
      <w:r w:rsidRPr="000E701B">
        <w:t>Në këtë kuadër, është zhvilluar aktiviteti për “</w:t>
      </w:r>
      <w:r w:rsidRPr="000E701B">
        <w:rPr>
          <w:rFonts w:eastAsia="MS Mincho"/>
          <w:i/>
          <w:iCs/>
          <w:color w:val="0D0D0D"/>
        </w:rPr>
        <w:t>Informimin dhe ndërgje</w:t>
      </w:r>
      <w:r w:rsidR="007D2072">
        <w:rPr>
          <w:rFonts w:eastAsia="MS Mincho"/>
          <w:i/>
          <w:iCs/>
          <w:color w:val="0D0D0D"/>
        </w:rPr>
        <w:t>gjësimin mbi Rolin e DPO gjatë p</w:t>
      </w:r>
      <w:r w:rsidRPr="000E701B">
        <w:rPr>
          <w:rFonts w:eastAsia="MS Mincho"/>
          <w:i/>
          <w:iCs/>
          <w:color w:val="0D0D0D"/>
        </w:rPr>
        <w:t>ërpunimit të të dhënave personale nga Autoritetet Kompetente, detyrimet sipas ligjit</w:t>
      </w:r>
      <w:r w:rsidR="007D2072">
        <w:rPr>
          <w:rFonts w:eastAsia="MS Mincho"/>
          <w:i/>
          <w:iCs/>
          <w:color w:val="0D0D0D"/>
        </w:rPr>
        <w:t xml:space="preserve"> të ri”</w:t>
      </w:r>
      <w:r w:rsidR="007D2072" w:rsidRPr="007D2072">
        <w:rPr>
          <w:rFonts w:eastAsia="MS Mincho"/>
          <w:iCs/>
          <w:color w:val="0D0D0D"/>
        </w:rPr>
        <w:t>,</w:t>
      </w:r>
      <w:r w:rsidR="007D2072">
        <w:rPr>
          <w:rFonts w:eastAsia="MS Mincho"/>
          <w:i/>
          <w:iCs/>
          <w:color w:val="0D0D0D"/>
        </w:rPr>
        <w:t xml:space="preserve"> </w:t>
      </w:r>
      <w:r w:rsidR="007D2072">
        <w:rPr>
          <w:rFonts w:eastAsia="MS Mincho"/>
          <w:color w:val="0D0D0D"/>
        </w:rPr>
        <w:t>në të cilin morën pjesë DPO dhe përfaqësues DPPSH, Sistemit të P</w:t>
      </w:r>
      <w:r w:rsidRPr="000E701B">
        <w:rPr>
          <w:rFonts w:eastAsia="MS Mincho"/>
          <w:color w:val="0D0D0D"/>
        </w:rPr>
        <w:t xml:space="preserve">rokurorive, Agjencisë së Mbikëqyrjes Policore.  </w:t>
      </w:r>
    </w:p>
    <w:p w:rsidR="00AD5050" w:rsidRPr="000E701B" w:rsidRDefault="00AD5050" w:rsidP="0093222D">
      <w:pPr>
        <w:spacing w:before="240" w:after="240" w:line="276" w:lineRule="auto"/>
        <w:jc w:val="both"/>
      </w:pPr>
      <w:r w:rsidRPr="000E701B">
        <w:t>Gjatë muajit qershor u zhvillua një tjetër aktivitet i organizuar në bashkëpunim me Sektorin e Inteligjencës së Udhëtimit (SIU) dhe Prezencën e OSBE-së në Shqipëri, me pjesëmarrjen e përfaqësuesve të institucioneve përgjegjëse për zbatimin e ligjit dhe autoriteteve të tjera kompetente që përpunojnë të dhëna personale</w:t>
      </w:r>
      <w:r w:rsidR="007D2072">
        <w:t>,</w:t>
      </w:r>
      <w:r w:rsidRPr="000E701B">
        <w:t xml:space="preserve"> në kuadër të parandalimit, hetimit, zbulimit dhe ndjekjes penale të veprave penale.  </w:t>
      </w:r>
    </w:p>
    <w:p w:rsidR="00AD5050" w:rsidRPr="000E701B" w:rsidRDefault="00AD5050" w:rsidP="0093222D">
      <w:pPr>
        <w:spacing w:before="240" w:after="240" w:line="276" w:lineRule="auto"/>
        <w:jc w:val="both"/>
        <w:rPr>
          <w:lang w:eastAsia="en-US"/>
        </w:rPr>
      </w:pPr>
      <w:r w:rsidRPr="000E701B">
        <w:t>Në zbatim të detyrimeve ligjore dhe në kuadër të forcimit të kapaciteteve institucionale, Zyra e Komisionerit zhvil</w:t>
      </w:r>
      <w:r w:rsidR="007D2072">
        <w:t xml:space="preserve">loi aktivitetin ndërgjegjësues </w:t>
      </w:r>
      <w:r w:rsidRPr="000E701B">
        <w:t>në Institutin e të Miturve, Kavajë,   me temë</w:t>
      </w:r>
      <w:r w:rsidRPr="007D2072">
        <w:t xml:space="preserve"> </w:t>
      </w:r>
      <w:r w:rsidRPr="007D2072">
        <w:rPr>
          <w:rFonts w:eastAsia="Calibri"/>
          <w:bCs/>
        </w:rPr>
        <w:t>“</w:t>
      </w:r>
      <w:r w:rsidRPr="000E701B">
        <w:rPr>
          <w:rFonts w:eastAsia="Calibri"/>
          <w:b/>
          <w:bCs/>
        </w:rPr>
        <w:t>Të drejtat e mia, të dhënat e mia</w:t>
      </w:r>
      <w:r w:rsidRPr="000E701B">
        <w:rPr>
          <w:rFonts w:eastAsia="Calibri"/>
        </w:rPr>
        <w:t xml:space="preserve">” – Ndërgjegjësim për mbrojtjen e të dhënave personale në institucionet e vuajtjes së dënimit në Shqipëri. </w:t>
      </w:r>
      <w:r w:rsidRPr="000E701B">
        <w:t xml:space="preserve"> </w:t>
      </w:r>
    </w:p>
    <w:p w:rsidR="00AD5050" w:rsidRPr="000E701B" w:rsidRDefault="00AD5050" w:rsidP="0093222D">
      <w:pPr>
        <w:pStyle w:val="ListParagraph"/>
        <w:numPr>
          <w:ilvl w:val="0"/>
          <w:numId w:val="22"/>
        </w:numPr>
        <w:spacing w:before="240" w:after="240"/>
        <w:contextualSpacing w:val="0"/>
        <w:jc w:val="both"/>
        <w:rPr>
          <w:rFonts w:ascii="Times New Roman" w:hAnsi="Times New Roman"/>
          <w:b/>
          <w:i/>
          <w:sz w:val="24"/>
          <w:szCs w:val="24"/>
        </w:rPr>
      </w:pPr>
      <w:r w:rsidRPr="000E701B">
        <w:rPr>
          <w:rFonts w:ascii="Times New Roman" w:hAnsi="Times New Roman"/>
          <w:b/>
          <w:i/>
          <w:sz w:val="24"/>
          <w:szCs w:val="24"/>
        </w:rPr>
        <w:t>Forcim i kulturës së mbrojtjes së të dhënave personale në sekto</w:t>
      </w:r>
      <w:r w:rsidR="007D2072">
        <w:rPr>
          <w:rFonts w:ascii="Times New Roman" w:hAnsi="Times New Roman"/>
          <w:b/>
          <w:i/>
          <w:sz w:val="24"/>
          <w:szCs w:val="24"/>
        </w:rPr>
        <w:t>rin shëndetësor si dhe sektorin</w:t>
      </w:r>
      <w:r w:rsidRPr="000E701B">
        <w:rPr>
          <w:rFonts w:ascii="Times New Roman" w:hAnsi="Times New Roman"/>
          <w:b/>
          <w:i/>
          <w:sz w:val="24"/>
          <w:szCs w:val="24"/>
        </w:rPr>
        <w:t xml:space="preserve"> TIK </w:t>
      </w:r>
    </w:p>
    <w:p w:rsidR="00AD5050" w:rsidRPr="000E701B" w:rsidRDefault="00AD5050" w:rsidP="0093222D">
      <w:pPr>
        <w:spacing w:before="240" w:after="240" w:line="276" w:lineRule="auto"/>
        <w:jc w:val="both"/>
        <w:rPr>
          <w:color w:val="0D0D0D" w:themeColor="text1" w:themeTint="F2"/>
        </w:rPr>
      </w:pPr>
      <w:r w:rsidRPr="000E701B">
        <w:rPr>
          <w:color w:val="0D0D0D" w:themeColor="text1" w:themeTint="F2"/>
        </w:rPr>
        <w:t>Zyra e Komisionerit ka zhvilluar një takim ndërgjegjësues me përfaqësues të laboratorëve mj</w:t>
      </w:r>
      <w:r w:rsidR="007D2072">
        <w:rPr>
          <w:color w:val="0D0D0D" w:themeColor="text1" w:themeTint="F2"/>
        </w:rPr>
        <w:t xml:space="preserve">ekësorë dhe klinikave dentare, </w:t>
      </w:r>
      <w:r w:rsidRPr="000E701B">
        <w:rPr>
          <w:color w:val="0D0D0D" w:themeColor="text1" w:themeTint="F2"/>
        </w:rPr>
        <w:t xml:space="preserve">si dhe sektorin </w:t>
      </w:r>
      <w:r w:rsidR="007D2072">
        <w:rPr>
          <w:color w:val="0D0D0D" w:themeColor="text1" w:themeTint="F2"/>
        </w:rPr>
        <w:t xml:space="preserve">TIK </w:t>
      </w:r>
      <w:r w:rsidRPr="000E701B">
        <w:rPr>
          <w:color w:val="0D0D0D" w:themeColor="text1" w:themeTint="F2"/>
        </w:rPr>
        <w:t>në vijim të gjetjeve të evidentuara gjatë hetimeve administ</w:t>
      </w:r>
      <w:r w:rsidR="007D2072">
        <w:rPr>
          <w:color w:val="0D0D0D" w:themeColor="text1" w:themeTint="F2"/>
        </w:rPr>
        <w:t xml:space="preserve">rative të kryera përgjatë vitit. </w:t>
      </w:r>
      <w:r w:rsidRPr="000E701B">
        <w:rPr>
          <w:color w:val="0D0D0D" w:themeColor="text1" w:themeTint="F2"/>
        </w:rPr>
        <w:t>Sektori i teknologjisë dhe komunikimit përbën një ndër shtyllat kryesore të inovacionit dhe transformimit digjital.</w:t>
      </w:r>
    </w:p>
    <w:p w:rsidR="00AD5050" w:rsidRPr="00AC6CDF" w:rsidRDefault="00AD5050" w:rsidP="00C66A4C">
      <w:pPr>
        <w:spacing w:before="240" w:after="240" w:line="276" w:lineRule="auto"/>
        <w:jc w:val="both"/>
        <w:rPr>
          <w:color w:val="0D0D0D" w:themeColor="text1" w:themeTint="F2"/>
        </w:rPr>
      </w:pPr>
      <w:r w:rsidRPr="000E701B">
        <w:rPr>
          <w:color w:val="0D0D0D" w:themeColor="text1" w:themeTint="F2"/>
        </w:rPr>
        <w:t xml:space="preserve">Takimet </w:t>
      </w:r>
      <w:r w:rsidR="007D2072" w:rsidRPr="000E701B">
        <w:rPr>
          <w:color w:val="0D0D0D" w:themeColor="text1" w:themeTint="F2"/>
        </w:rPr>
        <w:t>patën</w:t>
      </w:r>
      <w:r w:rsidRPr="000E701B">
        <w:rPr>
          <w:color w:val="0D0D0D" w:themeColor="text1" w:themeTint="F2"/>
        </w:rPr>
        <w:t xml:space="preserve"> si qëllim krijimin e një hapësire të hapur komunikimi për të diskutuar sfidat, për të ndarë praktika të mira, për të orientuar drejt zbatimit të standardeve ligjore në fuqi, forcimin e kulturës së përgjegjshmërisë dhe transparencës në trajtimin e të dhënave, veçanërisht atyre që i përkasin kategorive të veçanta,   të cilat kërkojnë standarde të larta sigurie dhe konfidencialiteti. </w:t>
      </w:r>
    </w:p>
    <w:p w:rsidR="00AD5050" w:rsidRPr="000E701B" w:rsidRDefault="00C66A4C" w:rsidP="00C66A4C">
      <w:pPr>
        <w:shd w:val="clear" w:color="auto" w:fill="FFFFFF" w:themeFill="background1"/>
        <w:spacing w:before="240" w:after="240" w:line="276" w:lineRule="auto"/>
        <w:jc w:val="both"/>
        <w:rPr>
          <w:color w:val="0D0D0D" w:themeColor="text1" w:themeTint="F2"/>
          <w14:ligatures w14:val="standardContextual"/>
        </w:rPr>
      </w:pPr>
      <w:r>
        <w:rPr>
          <w:color w:val="0D0D0D" w:themeColor="text1" w:themeTint="F2"/>
          <w14:ligatures w14:val="standardContextual"/>
        </w:rPr>
        <w:lastRenderedPageBreak/>
        <w:t xml:space="preserve">Të gjitha </w:t>
      </w:r>
      <w:r w:rsidR="00AD5050" w:rsidRPr="000E701B">
        <w:rPr>
          <w:color w:val="0D0D0D" w:themeColor="text1" w:themeTint="F2"/>
          <w14:ligatures w14:val="standardContextual"/>
        </w:rPr>
        <w:t>aktivitetet e Zyrës së Komisionerit, i gjeni të publikuar</w:t>
      </w:r>
      <w:r>
        <w:rPr>
          <w:color w:val="0D0D0D" w:themeColor="text1" w:themeTint="F2"/>
          <w14:ligatures w14:val="standardContextual"/>
        </w:rPr>
        <w:t>a</w:t>
      </w:r>
      <w:r w:rsidR="00AD5050" w:rsidRPr="000E701B">
        <w:rPr>
          <w:color w:val="0D0D0D" w:themeColor="text1" w:themeTint="F2"/>
          <w14:ligatures w14:val="standardContextual"/>
        </w:rPr>
        <w:t xml:space="preserve"> në faqen zyrtare </w:t>
      </w:r>
      <w:hyperlink r:id="rId11" w:history="1">
        <w:r w:rsidR="00AD5050" w:rsidRPr="000E701B">
          <w:rPr>
            <w:rStyle w:val="Hyperlink"/>
            <w:color w:val="0D0D0D" w:themeColor="text1" w:themeTint="F2"/>
            <w14:ligatures w14:val="standardContextual"/>
          </w:rPr>
          <w:t>www.idp.al</w:t>
        </w:r>
      </w:hyperlink>
      <w:r w:rsidR="00842848" w:rsidRPr="00842848">
        <w:rPr>
          <w:rStyle w:val="Hyperlink"/>
          <w:color w:val="0D0D0D" w:themeColor="text1" w:themeTint="F2"/>
          <w:u w:val="none"/>
          <w14:ligatures w14:val="standardContextual"/>
        </w:rPr>
        <w:t>.</w:t>
      </w:r>
      <w:r w:rsidR="00AD5050" w:rsidRPr="000E701B">
        <w:rPr>
          <w:color w:val="0D0D0D" w:themeColor="text1" w:themeTint="F2"/>
          <w14:ligatures w14:val="standardContextual"/>
        </w:rPr>
        <w:t xml:space="preserve">  </w:t>
      </w:r>
    </w:p>
    <w:p w:rsidR="00AD5050" w:rsidRPr="000E701B" w:rsidRDefault="00AD5050" w:rsidP="00C66A4C">
      <w:pPr>
        <w:pStyle w:val="NormalWeb"/>
        <w:shd w:val="clear" w:color="auto" w:fill="FFFFFF"/>
        <w:spacing w:before="240" w:beforeAutospacing="0" w:after="240" w:afterAutospacing="0" w:line="276" w:lineRule="auto"/>
        <w:jc w:val="both"/>
        <w:textAlignment w:val="baseline"/>
        <w:rPr>
          <w:b/>
          <w:color w:val="0D0D0D"/>
          <w:lang w:val="sq-AL"/>
        </w:rPr>
      </w:pPr>
      <w:r w:rsidRPr="000E701B">
        <w:rPr>
          <w:color w:val="0D0D0D"/>
          <w:lang w:val="sq-AL"/>
        </w:rPr>
        <w:t>Një tjetër aktivitet që mbështet të dy</w:t>
      </w:r>
      <w:r w:rsidR="00C66A4C">
        <w:rPr>
          <w:color w:val="0D0D0D"/>
          <w:lang w:val="sq-AL"/>
        </w:rPr>
        <w:t>ja</w:t>
      </w:r>
      <w:r w:rsidRPr="000E701B">
        <w:rPr>
          <w:color w:val="0D0D0D"/>
          <w:lang w:val="sq-AL"/>
        </w:rPr>
        <w:t xml:space="preserve"> shtyllat për garantimin e dy të drejtave </w:t>
      </w:r>
      <w:r w:rsidRPr="00C66A4C">
        <w:rPr>
          <w:color w:val="0D0D0D"/>
          <w:lang w:val="sq-AL"/>
        </w:rPr>
        <w:t xml:space="preserve">është </w:t>
      </w:r>
      <w:r w:rsidRPr="000E701B">
        <w:rPr>
          <w:b/>
          <w:color w:val="0D0D0D"/>
          <w:lang w:val="sq-AL"/>
        </w:rPr>
        <w:t xml:space="preserve">Shërbimi </w:t>
      </w:r>
      <w:r w:rsidR="00C66A4C">
        <w:rPr>
          <w:b/>
          <w:color w:val="0D0D0D"/>
          <w:lang w:val="sq-AL"/>
        </w:rPr>
        <w:t>L</w:t>
      </w:r>
      <w:r w:rsidRPr="000E701B">
        <w:rPr>
          <w:b/>
          <w:color w:val="0D0D0D"/>
          <w:lang w:val="sq-AL"/>
        </w:rPr>
        <w:t>igjor</w:t>
      </w:r>
      <w:r w:rsidRPr="00C66A4C">
        <w:rPr>
          <w:color w:val="0D0D0D"/>
          <w:lang w:val="sq-AL"/>
        </w:rPr>
        <w:t>.</w:t>
      </w:r>
    </w:p>
    <w:p w:rsidR="00AD5050" w:rsidRPr="000E701B" w:rsidRDefault="00C66A4C" w:rsidP="00C66A4C">
      <w:pPr>
        <w:shd w:val="clear" w:color="auto" w:fill="FFFFFF" w:themeFill="background1"/>
        <w:spacing w:before="240" w:after="240" w:line="276" w:lineRule="auto"/>
        <w:jc w:val="both"/>
        <w:rPr>
          <w14:ligatures w14:val="standardContextual"/>
        </w:rPr>
      </w:pPr>
      <w:r>
        <w:rPr>
          <w:shd w:val="clear" w:color="auto" w:fill="FFFFFF"/>
        </w:rPr>
        <w:t>Gjatë periudhës së raportimit</w:t>
      </w:r>
      <w:r w:rsidR="00AD5050" w:rsidRPr="000E701B">
        <w:rPr>
          <w:shd w:val="clear" w:color="auto" w:fill="FFFFFF"/>
        </w:rPr>
        <w:t xml:space="preserve"> janë evidentuar realizimet për proceset si më poshtë:</w:t>
      </w:r>
    </w:p>
    <w:p w:rsidR="00AD5050" w:rsidRPr="00C66A4C" w:rsidRDefault="00AD5050" w:rsidP="00C66A4C">
      <w:pPr>
        <w:pStyle w:val="ListParagraph"/>
        <w:numPr>
          <w:ilvl w:val="0"/>
          <w:numId w:val="5"/>
        </w:numPr>
        <w:tabs>
          <w:tab w:val="left" w:pos="142"/>
        </w:tabs>
        <w:spacing w:before="240" w:after="240"/>
        <w:ind w:right="206"/>
        <w:contextualSpacing w:val="0"/>
        <w:jc w:val="both"/>
        <w:rPr>
          <w:rFonts w:ascii="Times New Roman" w:hAnsi="Times New Roman"/>
          <w:b/>
          <w:i/>
          <w:color w:val="000000"/>
          <w:sz w:val="24"/>
          <w:szCs w:val="24"/>
        </w:rPr>
      </w:pPr>
      <w:r w:rsidRPr="000E701B">
        <w:rPr>
          <w:rFonts w:ascii="Times New Roman" w:hAnsi="Times New Roman"/>
          <w:b/>
          <w:i/>
          <w:color w:val="000000"/>
          <w:sz w:val="24"/>
          <w:szCs w:val="24"/>
        </w:rPr>
        <w:t xml:space="preserve">Hartimi i dokumenteve </w:t>
      </w:r>
    </w:p>
    <w:p w:rsidR="00AD5050" w:rsidRPr="000E701B" w:rsidRDefault="00AD5050" w:rsidP="00C66A4C">
      <w:pPr>
        <w:pStyle w:val="ListParagraph"/>
        <w:numPr>
          <w:ilvl w:val="0"/>
          <w:numId w:val="32"/>
        </w:numPr>
        <w:ind w:left="502"/>
        <w:jc w:val="both"/>
        <w:rPr>
          <w:rFonts w:ascii="Times New Roman" w:hAnsi="Times New Roman"/>
          <w:sz w:val="24"/>
          <w:szCs w:val="24"/>
        </w:rPr>
      </w:pPr>
      <w:r w:rsidRPr="000E701B">
        <w:rPr>
          <w:rFonts w:ascii="Times New Roman" w:hAnsi="Times New Roman"/>
          <w:sz w:val="24"/>
          <w:szCs w:val="24"/>
        </w:rPr>
        <w:t>Ës</w:t>
      </w:r>
      <w:r w:rsidR="00C66A4C">
        <w:rPr>
          <w:rFonts w:ascii="Times New Roman" w:hAnsi="Times New Roman"/>
          <w:sz w:val="24"/>
          <w:szCs w:val="24"/>
        </w:rPr>
        <w:t xml:space="preserve">htë hartuar Raporti Vjetor 2025, </w:t>
      </w:r>
      <w:r w:rsidRPr="000E701B">
        <w:rPr>
          <w:rFonts w:ascii="Times New Roman" w:hAnsi="Times New Roman"/>
          <w:sz w:val="24"/>
          <w:szCs w:val="24"/>
        </w:rPr>
        <w:t>mbi veprimtarinë e Zyrës së Komisionerit për të Drejtën e Informimit dhe Mbrojtjen e të Dhënave Personale drejtuar Kuvendit;</w:t>
      </w:r>
    </w:p>
    <w:p w:rsidR="00AD5050" w:rsidRPr="000E701B" w:rsidRDefault="00AD5050" w:rsidP="00C66A4C">
      <w:pPr>
        <w:pStyle w:val="ListParagraph"/>
        <w:numPr>
          <w:ilvl w:val="0"/>
          <w:numId w:val="32"/>
        </w:numPr>
        <w:ind w:left="502"/>
        <w:jc w:val="both"/>
        <w:rPr>
          <w:rFonts w:ascii="Times New Roman" w:hAnsi="Times New Roman"/>
          <w:sz w:val="24"/>
          <w:szCs w:val="24"/>
        </w:rPr>
      </w:pPr>
      <w:r w:rsidRPr="000E701B">
        <w:rPr>
          <w:rFonts w:ascii="Times New Roman" w:hAnsi="Times New Roman"/>
          <w:sz w:val="24"/>
          <w:szCs w:val="24"/>
        </w:rPr>
        <w:t>Është hartuar programi i punës për vitin 2026, për veprimtarinë e punës së Zyrës së Komisionerit;</w:t>
      </w:r>
    </w:p>
    <w:p w:rsidR="00AD5050" w:rsidRPr="000E701B" w:rsidRDefault="00AD5050" w:rsidP="00C66A4C">
      <w:pPr>
        <w:pStyle w:val="ListParagraph"/>
        <w:numPr>
          <w:ilvl w:val="0"/>
          <w:numId w:val="32"/>
        </w:numPr>
        <w:ind w:left="502"/>
        <w:jc w:val="both"/>
        <w:rPr>
          <w:rFonts w:ascii="Times New Roman" w:hAnsi="Times New Roman"/>
          <w:color w:val="0D0D0D" w:themeColor="text1" w:themeTint="F2"/>
          <w:sz w:val="24"/>
          <w:szCs w:val="24"/>
        </w:rPr>
      </w:pPr>
      <w:r w:rsidRPr="000E701B">
        <w:rPr>
          <w:rFonts w:ascii="Times New Roman" w:hAnsi="Times New Roman"/>
          <w:color w:val="0D0D0D" w:themeColor="text1" w:themeTint="F2"/>
          <w:sz w:val="24"/>
          <w:szCs w:val="24"/>
        </w:rPr>
        <w:t>Është rapo</w:t>
      </w:r>
      <w:r w:rsidR="0014164F">
        <w:rPr>
          <w:rFonts w:ascii="Times New Roman" w:hAnsi="Times New Roman"/>
          <w:color w:val="0D0D0D" w:themeColor="text1" w:themeTint="F2"/>
          <w:sz w:val="24"/>
          <w:szCs w:val="24"/>
        </w:rPr>
        <w:t>rtuar në kuadër të hartimit të kontributit të parë të Progres-</w:t>
      </w:r>
      <w:r w:rsidRPr="000E701B">
        <w:rPr>
          <w:rFonts w:ascii="Times New Roman" w:hAnsi="Times New Roman"/>
          <w:color w:val="0D0D0D" w:themeColor="text1" w:themeTint="F2"/>
          <w:sz w:val="24"/>
          <w:szCs w:val="24"/>
        </w:rPr>
        <w:t xml:space="preserve">Raportit 2026 për Kapitullin 23 </w:t>
      </w:r>
      <w:r w:rsidRPr="000E701B">
        <w:rPr>
          <w:rFonts w:ascii="Times New Roman" w:hAnsi="Times New Roman"/>
          <w:i/>
          <w:color w:val="0D0D0D" w:themeColor="text1" w:themeTint="F2"/>
          <w:sz w:val="24"/>
          <w:szCs w:val="24"/>
        </w:rPr>
        <w:t>“Gjyqësori dhe të drejtat themelore”</w:t>
      </w:r>
      <w:r w:rsidRPr="000E701B">
        <w:rPr>
          <w:rFonts w:ascii="Times New Roman" w:hAnsi="Times New Roman"/>
          <w:color w:val="0D0D0D" w:themeColor="text1" w:themeTint="F2"/>
          <w:sz w:val="24"/>
          <w:szCs w:val="24"/>
        </w:rPr>
        <w:t xml:space="preserve">, konkretisht për mbrojtjen e të dhënave personale, aksesin në informacion dhe </w:t>
      </w:r>
      <w:r w:rsidR="0014164F">
        <w:rPr>
          <w:rFonts w:ascii="Times New Roman" w:hAnsi="Times New Roman"/>
          <w:color w:val="0D0D0D" w:themeColor="text1" w:themeTint="F2"/>
          <w:sz w:val="24"/>
          <w:szCs w:val="24"/>
        </w:rPr>
        <w:t>l</w:t>
      </w:r>
      <w:r w:rsidRPr="000E701B">
        <w:rPr>
          <w:rFonts w:ascii="Times New Roman" w:hAnsi="Times New Roman"/>
          <w:color w:val="0D0D0D" w:themeColor="text1" w:themeTint="F2"/>
          <w:sz w:val="24"/>
          <w:szCs w:val="24"/>
        </w:rPr>
        <w:t>obimin;</w:t>
      </w:r>
    </w:p>
    <w:p w:rsidR="00AD5050" w:rsidRPr="000E701B" w:rsidRDefault="00AD5050" w:rsidP="00C66A4C">
      <w:pPr>
        <w:pStyle w:val="ListParagraph"/>
        <w:numPr>
          <w:ilvl w:val="0"/>
          <w:numId w:val="32"/>
        </w:numPr>
        <w:ind w:left="502"/>
        <w:jc w:val="both"/>
        <w:rPr>
          <w:rFonts w:ascii="Times New Roman" w:hAnsi="Times New Roman"/>
          <w:color w:val="0D0D0D" w:themeColor="text1" w:themeTint="F2"/>
          <w:sz w:val="24"/>
          <w:szCs w:val="24"/>
          <w:lang w:eastAsia="sq-AL"/>
        </w:rPr>
      </w:pPr>
      <w:r w:rsidRPr="000E701B">
        <w:rPr>
          <w:rFonts w:ascii="Times New Roman" w:hAnsi="Times New Roman"/>
          <w:color w:val="0D0D0D" w:themeColor="text1" w:themeTint="F2"/>
          <w:sz w:val="24"/>
          <w:szCs w:val="24"/>
        </w:rPr>
        <w:t xml:space="preserve">Është raportuar në </w:t>
      </w:r>
      <w:r w:rsidRPr="000E701B">
        <w:rPr>
          <w:rFonts w:ascii="Times New Roman" w:hAnsi="Times New Roman"/>
          <w:color w:val="0D0D0D" w:themeColor="text1" w:themeTint="F2"/>
          <w:sz w:val="24"/>
          <w:szCs w:val="24"/>
          <w:lang w:eastAsia="sq-AL"/>
        </w:rPr>
        <w:t xml:space="preserve">kuadër të hartimit të </w:t>
      </w:r>
      <w:r w:rsidRPr="000E701B">
        <w:rPr>
          <w:rFonts w:ascii="Times New Roman" w:hAnsi="Times New Roman"/>
          <w:color w:val="0D0D0D" w:themeColor="text1" w:themeTint="F2"/>
          <w:sz w:val="24"/>
          <w:szCs w:val="24"/>
        </w:rPr>
        <w:t xml:space="preserve">Planit Semestral për Integrimin Evropian (PSIE), për </w:t>
      </w:r>
      <w:r w:rsidRPr="000E701B">
        <w:rPr>
          <w:rFonts w:ascii="Times New Roman" w:hAnsi="Times New Roman"/>
          <w:color w:val="0D0D0D" w:themeColor="text1" w:themeTint="F2"/>
          <w:sz w:val="24"/>
          <w:szCs w:val="24"/>
          <w:lang w:eastAsia="sq-AL"/>
        </w:rPr>
        <w:t xml:space="preserve">Kapitullin 23 </w:t>
      </w:r>
      <w:r w:rsidRPr="000E701B">
        <w:rPr>
          <w:rFonts w:ascii="Times New Roman" w:hAnsi="Times New Roman"/>
          <w:i/>
          <w:color w:val="0D0D0D" w:themeColor="text1" w:themeTint="F2"/>
          <w:sz w:val="24"/>
          <w:szCs w:val="24"/>
          <w:lang w:eastAsia="sq-AL"/>
        </w:rPr>
        <w:t>“</w:t>
      </w:r>
      <w:r w:rsidRPr="000E701B">
        <w:rPr>
          <w:rFonts w:ascii="Times New Roman" w:hAnsi="Times New Roman"/>
          <w:i/>
          <w:color w:val="0D0D0D" w:themeColor="text1" w:themeTint="F2"/>
          <w:sz w:val="24"/>
          <w:szCs w:val="24"/>
        </w:rPr>
        <w:t>Gjyqësori dhe të drejtat themelore”</w:t>
      </w:r>
      <w:r w:rsidRPr="000E701B">
        <w:rPr>
          <w:rFonts w:ascii="Times New Roman" w:hAnsi="Times New Roman"/>
          <w:color w:val="0D0D0D" w:themeColor="text1" w:themeTint="F2"/>
          <w:sz w:val="24"/>
          <w:szCs w:val="24"/>
        </w:rPr>
        <w:t>, për periudhën janar - gusht 2026, konkretisht për mbrojtjen e të dhënave personale;</w:t>
      </w:r>
    </w:p>
    <w:p w:rsidR="00AD5050" w:rsidRPr="000E701B" w:rsidRDefault="00AD5050" w:rsidP="00C66A4C">
      <w:pPr>
        <w:pStyle w:val="ListParagraph"/>
        <w:numPr>
          <w:ilvl w:val="0"/>
          <w:numId w:val="32"/>
        </w:numPr>
        <w:ind w:left="502"/>
        <w:jc w:val="both"/>
        <w:rPr>
          <w:rFonts w:ascii="Times New Roman" w:hAnsi="Times New Roman"/>
          <w:color w:val="0D0D0D" w:themeColor="text1" w:themeTint="F2"/>
          <w:sz w:val="24"/>
          <w:szCs w:val="24"/>
          <w:lang w:eastAsia="sq-AL"/>
        </w:rPr>
      </w:pPr>
      <w:r w:rsidRPr="000E701B">
        <w:rPr>
          <w:rFonts w:ascii="Times New Roman" w:hAnsi="Times New Roman"/>
          <w:color w:val="0D0D0D" w:themeColor="text1" w:themeTint="F2"/>
          <w:sz w:val="24"/>
          <w:szCs w:val="24"/>
        </w:rPr>
        <w:t xml:space="preserve">Është raportuar në zbatim të Vendimit të Kuvendit të Republikës së Shqipërisë nr.134/2018 </w:t>
      </w:r>
      <w:r w:rsidRPr="000E701B">
        <w:rPr>
          <w:rFonts w:ascii="Times New Roman" w:hAnsi="Times New Roman"/>
          <w:i/>
          <w:color w:val="0D0D0D" w:themeColor="text1" w:themeTint="F2"/>
          <w:sz w:val="24"/>
          <w:szCs w:val="24"/>
        </w:rPr>
        <w:t>“Për miratimin e Manualit të Monitorimit Vjetor dhe Periodik”</w:t>
      </w:r>
      <w:r w:rsidRPr="000E701B">
        <w:rPr>
          <w:rFonts w:ascii="Times New Roman" w:hAnsi="Times New Roman"/>
          <w:color w:val="0D0D0D" w:themeColor="text1" w:themeTint="F2"/>
          <w:sz w:val="24"/>
          <w:szCs w:val="24"/>
        </w:rPr>
        <w:t>, mbi nivelin e zbatimit të rekomandimeve të lëna nga Zyra e Komi</w:t>
      </w:r>
      <w:r w:rsidR="00045E2A">
        <w:rPr>
          <w:rFonts w:ascii="Times New Roman" w:hAnsi="Times New Roman"/>
          <w:color w:val="0D0D0D" w:themeColor="text1" w:themeTint="F2"/>
          <w:sz w:val="24"/>
          <w:szCs w:val="24"/>
        </w:rPr>
        <w:t xml:space="preserve">sionerit, për autoritet publike, </w:t>
      </w:r>
      <w:r w:rsidRPr="000E701B">
        <w:rPr>
          <w:rFonts w:ascii="Times New Roman" w:hAnsi="Times New Roman"/>
          <w:color w:val="0D0D0D" w:themeColor="text1" w:themeTint="F2"/>
          <w:sz w:val="24"/>
          <w:szCs w:val="24"/>
        </w:rPr>
        <w:t>si dhe statusin e zbatueshmërisë së tyre për periudhën janar - prill 2026 dhe maj</w:t>
      </w:r>
      <w:r w:rsidR="00045E2A">
        <w:rPr>
          <w:rFonts w:ascii="Times New Roman" w:hAnsi="Times New Roman"/>
          <w:color w:val="0D0D0D" w:themeColor="text1" w:themeTint="F2"/>
          <w:sz w:val="24"/>
          <w:szCs w:val="24"/>
        </w:rPr>
        <w:t xml:space="preserve"> </w:t>
      </w:r>
      <w:r w:rsidRPr="000E701B">
        <w:rPr>
          <w:rFonts w:ascii="Times New Roman" w:hAnsi="Times New Roman"/>
          <w:color w:val="0D0D0D" w:themeColor="text1" w:themeTint="F2"/>
          <w:sz w:val="24"/>
          <w:szCs w:val="24"/>
        </w:rPr>
        <w:t>-</w:t>
      </w:r>
      <w:r w:rsidR="00045E2A">
        <w:rPr>
          <w:rFonts w:ascii="Times New Roman" w:hAnsi="Times New Roman"/>
          <w:color w:val="0D0D0D" w:themeColor="text1" w:themeTint="F2"/>
          <w:sz w:val="24"/>
          <w:szCs w:val="24"/>
        </w:rPr>
        <w:t xml:space="preserve"> </w:t>
      </w:r>
      <w:r w:rsidRPr="000E701B">
        <w:rPr>
          <w:rFonts w:ascii="Times New Roman" w:hAnsi="Times New Roman"/>
          <w:color w:val="0D0D0D" w:themeColor="text1" w:themeTint="F2"/>
          <w:sz w:val="24"/>
          <w:szCs w:val="24"/>
        </w:rPr>
        <w:t>gusht 2026;</w:t>
      </w:r>
    </w:p>
    <w:p w:rsidR="00AD5050" w:rsidRPr="000E701B" w:rsidRDefault="00AD5050" w:rsidP="00C66A4C">
      <w:pPr>
        <w:pStyle w:val="ListParagraph"/>
        <w:numPr>
          <w:ilvl w:val="0"/>
          <w:numId w:val="32"/>
        </w:numPr>
        <w:tabs>
          <w:tab w:val="left" w:pos="142"/>
        </w:tabs>
        <w:ind w:left="502"/>
        <w:jc w:val="both"/>
        <w:rPr>
          <w:rFonts w:ascii="Times New Roman" w:hAnsi="Times New Roman"/>
          <w:color w:val="0D0D0D" w:themeColor="text1" w:themeTint="F2"/>
          <w:sz w:val="24"/>
          <w:szCs w:val="24"/>
        </w:rPr>
      </w:pPr>
      <w:r w:rsidRPr="000E701B">
        <w:rPr>
          <w:rFonts w:ascii="Times New Roman" w:hAnsi="Times New Roman"/>
          <w:color w:val="0D0D0D" w:themeColor="text1" w:themeTint="F2"/>
          <w:sz w:val="24"/>
          <w:szCs w:val="24"/>
        </w:rPr>
        <w:t xml:space="preserve">Është raportuar në kuadër të </w:t>
      </w:r>
      <w:r w:rsidRPr="000E701B">
        <w:rPr>
          <w:rFonts w:ascii="Times New Roman" w:hAnsi="Times New Roman"/>
          <w:i/>
          <w:color w:val="0D0D0D" w:themeColor="text1" w:themeTint="F2"/>
          <w:sz w:val="24"/>
          <w:szCs w:val="24"/>
        </w:rPr>
        <w:t>zbatimit të “Strategjisë së Drejtësisë për të Mitur dhe të Planit të saj të Veprimit 2022</w:t>
      </w:r>
      <w:r w:rsidR="00045E2A">
        <w:rPr>
          <w:rFonts w:ascii="Times New Roman" w:hAnsi="Times New Roman"/>
          <w:i/>
          <w:color w:val="0D0D0D" w:themeColor="text1" w:themeTint="F2"/>
          <w:sz w:val="24"/>
          <w:szCs w:val="24"/>
        </w:rPr>
        <w:t xml:space="preserve"> </w:t>
      </w:r>
      <w:r w:rsidRPr="000E701B">
        <w:rPr>
          <w:rFonts w:ascii="Times New Roman" w:hAnsi="Times New Roman"/>
          <w:i/>
          <w:color w:val="0D0D0D" w:themeColor="text1" w:themeTint="F2"/>
          <w:sz w:val="24"/>
          <w:szCs w:val="24"/>
        </w:rPr>
        <w:t>-</w:t>
      </w:r>
      <w:r w:rsidR="00045E2A">
        <w:rPr>
          <w:rFonts w:ascii="Times New Roman" w:hAnsi="Times New Roman"/>
          <w:i/>
          <w:color w:val="0D0D0D" w:themeColor="text1" w:themeTint="F2"/>
          <w:sz w:val="24"/>
          <w:szCs w:val="24"/>
        </w:rPr>
        <w:t xml:space="preserve"> </w:t>
      </w:r>
      <w:r w:rsidRPr="000E701B">
        <w:rPr>
          <w:rFonts w:ascii="Times New Roman" w:hAnsi="Times New Roman"/>
          <w:i/>
          <w:color w:val="0D0D0D" w:themeColor="text1" w:themeTint="F2"/>
          <w:sz w:val="24"/>
          <w:szCs w:val="24"/>
        </w:rPr>
        <w:t>2026”</w:t>
      </w:r>
      <w:r w:rsidRPr="00045E2A">
        <w:rPr>
          <w:rFonts w:ascii="Times New Roman" w:hAnsi="Times New Roman"/>
          <w:color w:val="0D0D0D" w:themeColor="text1" w:themeTint="F2"/>
          <w:sz w:val="24"/>
          <w:szCs w:val="24"/>
        </w:rPr>
        <w:t>,</w:t>
      </w:r>
      <w:r w:rsidRPr="000E701B">
        <w:rPr>
          <w:rFonts w:ascii="Times New Roman" w:hAnsi="Times New Roman"/>
          <w:i/>
          <w:color w:val="0D0D0D" w:themeColor="text1" w:themeTint="F2"/>
          <w:sz w:val="24"/>
          <w:szCs w:val="24"/>
        </w:rPr>
        <w:t xml:space="preserve"> </w:t>
      </w:r>
      <w:r w:rsidRPr="000E701B">
        <w:rPr>
          <w:rFonts w:ascii="Times New Roman" w:hAnsi="Times New Roman"/>
          <w:color w:val="0D0D0D" w:themeColor="text1" w:themeTint="F2"/>
          <w:sz w:val="24"/>
          <w:szCs w:val="24"/>
        </w:rPr>
        <w:t xml:space="preserve">për periudhën janar - dhjetor 2025 dhe janar </w:t>
      </w:r>
      <w:r w:rsidR="00045E2A">
        <w:rPr>
          <w:rFonts w:ascii="Times New Roman" w:hAnsi="Times New Roman"/>
          <w:color w:val="0D0D0D" w:themeColor="text1" w:themeTint="F2"/>
          <w:sz w:val="24"/>
          <w:szCs w:val="24"/>
        </w:rPr>
        <w:t>-</w:t>
      </w:r>
      <w:r w:rsidRPr="000E701B">
        <w:rPr>
          <w:rFonts w:ascii="Times New Roman" w:hAnsi="Times New Roman"/>
          <w:color w:val="0D0D0D" w:themeColor="text1" w:themeTint="F2"/>
          <w:sz w:val="24"/>
          <w:szCs w:val="24"/>
        </w:rPr>
        <w:t xml:space="preserve"> qershor 2026;  </w:t>
      </w:r>
    </w:p>
    <w:p w:rsidR="00AD5050" w:rsidRPr="00045E2A" w:rsidRDefault="00AD5050" w:rsidP="00045E2A">
      <w:pPr>
        <w:pStyle w:val="ListParagraph"/>
        <w:numPr>
          <w:ilvl w:val="0"/>
          <w:numId w:val="32"/>
        </w:numPr>
        <w:tabs>
          <w:tab w:val="left" w:pos="142"/>
        </w:tabs>
        <w:ind w:left="502"/>
        <w:jc w:val="both"/>
        <w:rPr>
          <w:rFonts w:ascii="Times New Roman" w:hAnsi="Times New Roman"/>
          <w:i/>
          <w:color w:val="0D0D0D" w:themeColor="text1" w:themeTint="F2"/>
          <w:sz w:val="24"/>
          <w:szCs w:val="24"/>
        </w:rPr>
      </w:pPr>
      <w:r w:rsidRPr="000E701B">
        <w:rPr>
          <w:rFonts w:ascii="Times New Roman" w:hAnsi="Times New Roman"/>
          <w:bCs/>
          <w:iCs/>
          <w:color w:val="0D0D0D" w:themeColor="text1" w:themeTint="F2"/>
          <w:sz w:val="24"/>
          <w:szCs w:val="24"/>
        </w:rPr>
        <w:t>Është raportuar në kuadër të zbatimit të</w:t>
      </w:r>
      <w:r w:rsidRPr="000E701B">
        <w:rPr>
          <w:rFonts w:ascii="Times New Roman" w:hAnsi="Times New Roman"/>
          <w:bCs/>
          <w:i/>
          <w:iCs/>
          <w:color w:val="0D0D0D" w:themeColor="text1" w:themeTint="F2"/>
          <w:sz w:val="24"/>
          <w:szCs w:val="24"/>
        </w:rPr>
        <w:t xml:space="preserve"> “Strategjisë Ndërsektoriale për Mbrojtjen e Viktimave të Krimit 2024</w:t>
      </w:r>
      <w:r w:rsidR="00045E2A">
        <w:rPr>
          <w:rFonts w:ascii="Times New Roman" w:hAnsi="Times New Roman"/>
          <w:bCs/>
          <w:i/>
          <w:iCs/>
          <w:color w:val="0D0D0D" w:themeColor="text1" w:themeTint="F2"/>
          <w:sz w:val="24"/>
          <w:szCs w:val="24"/>
        </w:rPr>
        <w:t xml:space="preserve"> </w:t>
      </w:r>
      <w:r w:rsidRPr="000E701B">
        <w:rPr>
          <w:rFonts w:ascii="Times New Roman" w:hAnsi="Times New Roman"/>
          <w:bCs/>
          <w:i/>
          <w:iCs/>
          <w:color w:val="0D0D0D" w:themeColor="text1" w:themeTint="F2"/>
          <w:sz w:val="24"/>
          <w:szCs w:val="24"/>
        </w:rPr>
        <w:t>-</w:t>
      </w:r>
      <w:r w:rsidR="00045E2A">
        <w:rPr>
          <w:rFonts w:ascii="Times New Roman" w:hAnsi="Times New Roman"/>
          <w:bCs/>
          <w:i/>
          <w:iCs/>
          <w:color w:val="0D0D0D" w:themeColor="text1" w:themeTint="F2"/>
          <w:sz w:val="24"/>
          <w:szCs w:val="24"/>
        </w:rPr>
        <w:t xml:space="preserve"> </w:t>
      </w:r>
      <w:r w:rsidRPr="000E701B">
        <w:rPr>
          <w:rFonts w:ascii="Times New Roman" w:hAnsi="Times New Roman"/>
          <w:bCs/>
          <w:i/>
          <w:iCs/>
          <w:color w:val="0D0D0D" w:themeColor="text1" w:themeTint="F2"/>
          <w:sz w:val="24"/>
          <w:szCs w:val="24"/>
        </w:rPr>
        <w:t>2030”</w:t>
      </w:r>
      <w:r w:rsidRPr="00045E2A">
        <w:rPr>
          <w:rFonts w:ascii="Times New Roman" w:hAnsi="Times New Roman"/>
          <w:bCs/>
          <w:iCs/>
          <w:color w:val="0D0D0D" w:themeColor="text1" w:themeTint="F2"/>
          <w:sz w:val="24"/>
          <w:szCs w:val="24"/>
        </w:rPr>
        <w:t>,</w:t>
      </w:r>
      <w:r w:rsidRPr="000E701B">
        <w:rPr>
          <w:rFonts w:ascii="Times New Roman" w:hAnsi="Times New Roman"/>
          <w:bCs/>
          <w:i/>
          <w:iCs/>
          <w:color w:val="0D0D0D" w:themeColor="text1" w:themeTint="F2"/>
          <w:sz w:val="24"/>
          <w:szCs w:val="24"/>
        </w:rPr>
        <w:t xml:space="preserve"> </w:t>
      </w:r>
      <w:r w:rsidRPr="000E701B">
        <w:rPr>
          <w:rFonts w:ascii="Times New Roman" w:hAnsi="Times New Roman"/>
          <w:bCs/>
          <w:iCs/>
          <w:color w:val="0D0D0D" w:themeColor="text1" w:themeTint="F2"/>
          <w:sz w:val="24"/>
          <w:szCs w:val="24"/>
        </w:rPr>
        <w:t>për periudhën janar</w:t>
      </w:r>
      <w:r w:rsidR="00045E2A">
        <w:rPr>
          <w:rFonts w:ascii="Times New Roman" w:hAnsi="Times New Roman"/>
          <w:bCs/>
          <w:iCs/>
          <w:color w:val="0D0D0D" w:themeColor="text1" w:themeTint="F2"/>
          <w:sz w:val="24"/>
          <w:szCs w:val="24"/>
        </w:rPr>
        <w:t xml:space="preserve"> </w:t>
      </w:r>
      <w:r w:rsidRPr="000E701B">
        <w:rPr>
          <w:rFonts w:ascii="Times New Roman" w:hAnsi="Times New Roman"/>
          <w:bCs/>
          <w:iCs/>
          <w:color w:val="0D0D0D" w:themeColor="text1" w:themeTint="F2"/>
          <w:sz w:val="24"/>
          <w:szCs w:val="24"/>
        </w:rPr>
        <w:t>-</w:t>
      </w:r>
      <w:r w:rsidR="00045E2A">
        <w:rPr>
          <w:rFonts w:ascii="Times New Roman" w:hAnsi="Times New Roman"/>
          <w:bCs/>
          <w:iCs/>
          <w:color w:val="0D0D0D" w:themeColor="text1" w:themeTint="F2"/>
          <w:sz w:val="24"/>
          <w:szCs w:val="24"/>
        </w:rPr>
        <w:t xml:space="preserve"> </w:t>
      </w:r>
      <w:r w:rsidRPr="000E701B">
        <w:rPr>
          <w:rFonts w:ascii="Times New Roman" w:hAnsi="Times New Roman"/>
          <w:bCs/>
          <w:iCs/>
          <w:color w:val="0D0D0D" w:themeColor="text1" w:themeTint="F2"/>
          <w:sz w:val="24"/>
          <w:szCs w:val="24"/>
        </w:rPr>
        <w:t xml:space="preserve">dhjetor 2025 dhe janar </w:t>
      </w:r>
      <w:r w:rsidR="00045E2A">
        <w:rPr>
          <w:rFonts w:ascii="Times New Roman" w:hAnsi="Times New Roman"/>
          <w:bCs/>
          <w:iCs/>
          <w:color w:val="0D0D0D" w:themeColor="text1" w:themeTint="F2"/>
          <w:sz w:val="24"/>
          <w:szCs w:val="24"/>
        </w:rPr>
        <w:t>-</w:t>
      </w:r>
      <w:r w:rsidRPr="000E701B">
        <w:rPr>
          <w:rFonts w:ascii="Times New Roman" w:hAnsi="Times New Roman"/>
          <w:bCs/>
          <w:iCs/>
          <w:color w:val="0D0D0D" w:themeColor="text1" w:themeTint="F2"/>
          <w:sz w:val="24"/>
          <w:szCs w:val="24"/>
        </w:rPr>
        <w:t xml:space="preserve"> qershor 2026;</w:t>
      </w:r>
      <w:r w:rsidRPr="000E701B">
        <w:rPr>
          <w:rFonts w:ascii="Times New Roman" w:hAnsi="Times New Roman"/>
          <w:bCs/>
          <w:i/>
          <w:iCs/>
          <w:color w:val="0D0D0D" w:themeColor="text1" w:themeTint="F2"/>
          <w:sz w:val="24"/>
          <w:szCs w:val="24"/>
        </w:rPr>
        <w:t xml:space="preserve">  </w:t>
      </w:r>
    </w:p>
    <w:p w:rsidR="00AD5050" w:rsidRPr="00045E2A" w:rsidRDefault="00AD5050" w:rsidP="00045E2A">
      <w:pPr>
        <w:pStyle w:val="ListParagraph"/>
        <w:numPr>
          <w:ilvl w:val="0"/>
          <w:numId w:val="32"/>
        </w:numPr>
        <w:tabs>
          <w:tab w:val="left" w:pos="142"/>
        </w:tabs>
        <w:ind w:left="502"/>
        <w:jc w:val="both"/>
        <w:rPr>
          <w:rFonts w:ascii="Times New Roman" w:hAnsi="Times New Roman"/>
          <w:color w:val="0D0D0D" w:themeColor="text1" w:themeTint="F2"/>
          <w:sz w:val="24"/>
          <w:szCs w:val="24"/>
        </w:rPr>
      </w:pPr>
      <w:r w:rsidRPr="000E701B">
        <w:rPr>
          <w:rFonts w:ascii="Times New Roman" w:hAnsi="Times New Roman"/>
          <w:bCs/>
          <w:iCs/>
          <w:color w:val="0D0D0D" w:themeColor="text1" w:themeTint="F2"/>
          <w:sz w:val="24"/>
          <w:szCs w:val="24"/>
        </w:rPr>
        <w:t>Është raportuar në kuadër të “</w:t>
      </w:r>
      <w:r w:rsidRPr="000E701B">
        <w:rPr>
          <w:rFonts w:ascii="Times New Roman" w:hAnsi="Times New Roman"/>
          <w:i/>
          <w:color w:val="0D0D0D" w:themeColor="text1" w:themeTint="F2"/>
          <w:sz w:val="24"/>
          <w:szCs w:val="24"/>
        </w:rPr>
        <w:t>Strategjinë Kombëtare për Migracionin 2024</w:t>
      </w:r>
      <w:r w:rsidR="00045E2A">
        <w:rPr>
          <w:rFonts w:ascii="Times New Roman" w:hAnsi="Times New Roman"/>
          <w:i/>
          <w:color w:val="0D0D0D" w:themeColor="text1" w:themeTint="F2"/>
          <w:sz w:val="24"/>
          <w:szCs w:val="24"/>
        </w:rPr>
        <w:t xml:space="preserve"> </w:t>
      </w:r>
      <w:r w:rsidRPr="000E701B">
        <w:rPr>
          <w:rFonts w:ascii="Times New Roman" w:hAnsi="Times New Roman"/>
          <w:i/>
          <w:color w:val="0D0D0D" w:themeColor="text1" w:themeTint="F2"/>
          <w:sz w:val="24"/>
          <w:szCs w:val="24"/>
        </w:rPr>
        <w:t>-</w:t>
      </w:r>
      <w:r w:rsidR="00045E2A">
        <w:rPr>
          <w:rFonts w:ascii="Times New Roman" w:hAnsi="Times New Roman"/>
          <w:i/>
          <w:color w:val="0D0D0D" w:themeColor="text1" w:themeTint="F2"/>
          <w:sz w:val="24"/>
          <w:szCs w:val="24"/>
        </w:rPr>
        <w:t xml:space="preserve"> </w:t>
      </w:r>
      <w:r w:rsidRPr="000E701B">
        <w:rPr>
          <w:rFonts w:ascii="Times New Roman" w:hAnsi="Times New Roman"/>
          <w:i/>
          <w:color w:val="0D0D0D" w:themeColor="text1" w:themeTint="F2"/>
          <w:sz w:val="24"/>
          <w:szCs w:val="24"/>
        </w:rPr>
        <w:t>2030 dhe të Planit të Veprimit 2024-2026</w:t>
      </w:r>
      <w:r w:rsidRPr="000E701B">
        <w:rPr>
          <w:rFonts w:ascii="Times New Roman" w:hAnsi="Times New Roman"/>
          <w:color w:val="0D0D0D" w:themeColor="text1" w:themeTint="F2"/>
          <w:sz w:val="24"/>
          <w:szCs w:val="24"/>
        </w:rPr>
        <w:t>”, për periudhën raportuese korrik - dhjetor</w:t>
      </w:r>
      <w:r w:rsidR="00045E2A">
        <w:rPr>
          <w:rFonts w:ascii="Times New Roman" w:hAnsi="Times New Roman"/>
          <w:color w:val="0D0D0D" w:themeColor="text1" w:themeTint="F2"/>
          <w:sz w:val="24"/>
          <w:szCs w:val="24"/>
        </w:rPr>
        <w:t xml:space="preserve"> 2025 dhe janar - qershor 2026;</w:t>
      </w:r>
    </w:p>
    <w:p w:rsidR="00AD5050" w:rsidRPr="000E701B" w:rsidRDefault="00AD5050" w:rsidP="00045E2A">
      <w:pPr>
        <w:pStyle w:val="ListParagraph"/>
        <w:numPr>
          <w:ilvl w:val="0"/>
          <w:numId w:val="32"/>
        </w:numPr>
        <w:tabs>
          <w:tab w:val="left" w:pos="142"/>
        </w:tabs>
        <w:ind w:left="502"/>
        <w:jc w:val="both"/>
        <w:rPr>
          <w:rFonts w:ascii="Times New Roman" w:hAnsi="Times New Roman"/>
          <w:bCs/>
          <w:i/>
          <w:iCs/>
          <w:color w:val="0D0D0D" w:themeColor="text1" w:themeTint="F2"/>
          <w:sz w:val="24"/>
          <w:szCs w:val="24"/>
        </w:rPr>
      </w:pPr>
      <w:r w:rsidRPr="000E701B">
        <w:rPr>
          <w:rFonts w:ascii="Times New Roman" w:hAnsi="Times New Roman"/>
          <w:bCs/>
          <w:iCs/>
          <w:color w:val="0D0D0D" w:themeColor="text1" w:themeTint="F2"/>
          <w:sz w:val="24"/>
          <w:szCs w:val="24"/>
        </w:rPr>
        <w:t xml:space="preserve">Është raportuar në kuadër të  </w:t>
      </w:r>
      <w:r w:rsidRPr="000E701B">
        <w:rPr>
          <w:rFonts w:ascii="Times New Roman" w:hAnsi="Times New Roman"/>
          <w:bCs/>
          <w:i/>
          <w:iCs/>
          <w:color w:val="0D0D0D" w:themeColor="text1" w:themeTint="F2"/>
          <w:sz w:val="24"/>
          <w:szCs w:val="24"/>
        </w:rPr>
        <w:t>“Strategjisë Ndërsektoriale të Drejtësisë 2024</w:t>
      </w:r>
      <w:r w:rsidR="00045E2A">
        <w:rPr>
          <w:rFonts w:ascii="Times New Roman" w:hAnsi="Times New Roman"/>
          <w:bCs/>
          <w:i/>
          <w:iCs/>
          <w:color w:val="0D0D0D" w:themeColor="text1" w:themeTint="F2"/>
          <w:sz w:val="24"/>
          <w:szCs w:val="24"/>
        </w:rPr>
        <w:t xml:space="preserve"> </w:t>
      </w:r>
      <w:r w:rsidRPr="000E701B">
        <w:rPr>
          <w:rFonts w:ascii="Times New Roman" w:hAnsi="Times New Roman"/>
          <w:bCs/>
          <w:i/>
          <w:iCs/>
          <w:color w:val="0D0D0D" w:themeColor="text1" w:themeTint="F2"/>
          <w:sz w:val="24"/>
          <w:szCs w:val="24"/>
        </w:rPr>
        <w:t>-</w:t>
      </w:r>
      <w:r w:rsidR="00045E2A">
        <w:rPr>
          <w:rFonts w:ascii="Times New Roman" w:hAnsi="Times New Roman"/>
          <w:bCs/>
          <w:i/>
          <w:iCs/>
          <w:color w:val="0D0D0D" w:themeColor="text1" w:themeTint="F2"/>
          <w:sz w:val="24"/>
          <w:szCs w:val="24"/>
        </w:rPr>
        <w:t xml:space="preserve"> </w:t>
      </w:r>
      <w:r w:rsidRPr="000E701B">
        <w:rPr>
          <w:rFonts w:ascii="Times New Roman" w:hAnsi="Times New Roman"/>
          <w:bCs/>
          <w:i/>
          <w:iCs/>
          <w:color w:val="0D0D0D" w:themeColor="text1" w:themeTint="F2"/>
          <w:sz w:val="24"/>
          <w:szCs w:val="24"/>
        </w:rPr>
        <w:t xml:space="preserve">2030”, </w:t>
      </w:r>
      <w:r w:rsidRPr="000E701B">
        <w:rPr>
          <w:rFonts w:ascii="Times New Roman" w:hAnsi="Times New Roman"/>
          <w:color w:val="0D0D0D" w:themeColor="text1" w:themeTint="F2"/>
          <w:sz w:val="24"/>
          <w:szCs w:val="24"/>
        </w:rPr>
        <w:t xml:space="preserve">për periudhën raportuese korrik - dhjetor 2025 dhe janar </w:t>
      </w:r>
      <w:r w:rsidR="00045E2A">
        <w:rPr>
          <w:rFonts w:ascii="Times New Roman" w:hAnsi="Times New Roman"/>
          <w:color w:val="0D0D0D" w:themeColor="text1" w:themeTint="F2"/>
          <w:sz w:val="24"/>
          <w:szCs w:val="24"/>
        </w:rPr>
        <w:t>- qershor 2026;</w:t>
      </w:r>
      <w:r w:rsidRPr="000E701B">
        <w:rPr>
          <w:rFonts w:ascii="Times New Roman" w:hAnsi="Times New Roman"/>
          <w:color w:val="0D0D0D" w:themeColor="text1" w:themeTint="F2"/>
          <w:sz w:val="24"/>
          <w:szCs w:val="24"/>
        </w:rPr>
        <w:t xml:space="preserve"> </w:t>
      </w:r>
    </w:p>
    <w:p w:rsidR="00AD5050" w:rsidRPr="000E701B" w:rsidRDefault="00AD5050" w:rsidP="00045E2A">
      <w:pPr>
        <w:pStyle w:val="ListParagraph"/>
        <w:numPr>
          <w:ilvl w:val="0"/>
          <w:numId w:val="32"/>
        </w:numPr>
        <w:ind w:left="502"/>
        <w:jc w:val="both"/>
        <w:rPr>
          <w:rFonts w:ascii="Times New Roman" w:hAnsi="Times New Roman"/>
          <w:sz w:val="24"/>
          <w:szCs w:val="24"/>
        </w:rPr>
      </w:pPr>
      <w:r w:rsidRPr="000E701B">
        <w:rPr>
          <w:rFonts w:ascii="Times New Roman" w:hAnsi="Times New Roman"/>
          <w:sz w:val="24"/>
          <w:szCs w:val="24"/>
        </w:rPr>
        <w:t xml:space="preserve">Është hartuar </w:t>
      </w:r>
      <w:r w:rsidRPr="000E701B">
        <w:rPr>
          <w:rFonts w:ascii="Times New Roman" w:hAnsi="Times New Roman"/>
          <w:i/>
          <w:sz w:val="24"/>
          <w:szCs w:val="24"/>
        </w:rPr>
        <w:t>“Rregullorja e brendshme për organizimin dhe funksionimin të Zyrës së Komisionerit për të Drejtën e Informimit dhe Mbrojtjen e të Dhënave Personale”</w:t>
      </w:r>
      <w:r w:rsidRPr="000E701B">
        <w:rPr>
          <w:rFonts w:ascii="Times New Roman" w:hAnsi="Times New Roman"/>
          <w:sz w:val="24"/>
          <w:szCs w:val="24"/>
        </w:rPr>
        <w:t xml:space="preserve">; </w:t>
      </w:r>
    </w:p>
    <w:p w:rsidR="00AD5050" w:rsidRPr="000E701B" w:rsidRDefault="00AD5050" w:rsidP="00045E2A">
      <w:pPr>
        <w:pStyle w:val="ListParagraph"/>
        <w:numPr>
          <w:ilvl w:val="0"/>
          <w:numId w:val="32"/>
        </w:numPr>
        <w:ind w:left="502"/>
        <w:jc w:val="both"/>
        <w:rPr>
          <w:rFonts w:ascii="Times New Roman" w:hAnsi="Times New Roman"/>
          <w:sz w:val="24"/>
          <w:szCs w:val="24"/>
        </w:rPr>
      </w:pPr>
      <w:r w:rsidRPr="000E701B">
        <w:rPr>
          <w:rFonts w:ascii="Times New Roman" w:hAnsi="Times New Roman"/>
          <w:sz w:val="24"/>
          <w:szCs w:val="24"/>
        </w:rPr>
        <w:t xml:space="preserve">Është hartuar </w:t>
      </w:r>
      <w:r w:rsidRPr="000E701B">
        <w:rPr>
          <w:rFonts w:ascii="Times New Roman" w:hAnsi="Times New Roman"/>
          <w:i/>
          <w:sz w:val="24"/>
          <w:szCs w:val="24"/>
        </w:rPr>
        <w:t>“Draft</w:t>
      </w:r>
      <w:r w:rsidRPr="000E701B">
        <w:rPr>
          <w:rFonts w:ascii="Times New Roman" w:hAnsi="Times New Roman"/>
          <w:bCs/>
          <w:i/>
          <w:color w:val="000000" w:themeColor="text1"/>
          <w:kern w:val="2"/>
          <w:sz w:val="24"/>
          <w:szCs w:val="24"/>
          <w14:ligatures w14:val="standardContextual"/>
        </w:rPr>
        <w:t>/Strategjia e Komisionerit për të Drejtën e Informimit dhe Mbrojtjen e të Dhënave Personale 2026</w:t>
      </w:r>
      <w:r w:rsidR="00045E2A">
        <w:rPr>
          <w:rFonts w:ascii="Times New Roman" w:hAnsi="Times New Roman"/>
          <w:bCs/>
          <w:i/>
          <w:color w:val="000000" w:themeColor="text1"/>
          <w:kern w:val="2"/>
          <w:sz w:val="24"/>
          <w:szCs w:val="24"/>
          <w14:ligatures w14:val="standardContextual"/>
        </w:rPr>
        <w:t xml:space="preserve"> </w:t>
      </w:r>
      <w:r w:rsidRPr="000E701B">
        <w:rPr>
          <w:rFonts w:ascii="Times New Roman" w:hAnsi="Times New Roman"/>
          <w:bCs/>
          <w:i/>
          <w:color w:val="000000" w:themeColor="text1"/>
          <w:kern w:val="2"/>
          <w:sz w:val="24"/>
          <w:szCs w:val="24"/>
          <w14:ligatures w14:val="standardContextual"/>
        </w:rPr>
        <w:t>- 2030”</w:t>
      </w:r>
      <w:r w:rsidR="00045E2A">
        <w:rPr>
          <w:rFonts w:ascii="Times New Roman" w:hAnsi="Times New Roman"/>
          <w:bCs/>
          <w:color w:val="000000" w:themeColor="text1"/>
          <w:kern w:val="2"/>
          <w:sz w:val="24"/>
          <w:szCs w:val="24"/>
          <w14:ligatures w14:val="standardContextual"/>
        </w:rPr>
        <w:t>;</w:t>
      </w:r>
    </w:p>
    <w:p w:rsidR="00AD5050" w:rsidRPr="000E701B" w:rsidRDefault="00AD5050" w:rsidP="00045E2A">
      <w:pPr>
        <w:pStyle w:val="ListParagraph"/>
        <w:numPr>
          <w:ilvl w:val="0"/>
          <w:numId w:val="32"/>
        </w:numPr>
        <w:ind w:left="502"/>
        <w:jc w:val="both"/>
        <w:rPr>
          <w:rFonts w:ascii="Times New Roman" w:hAnsi="Times New Roman"/>
          <w:sz w:val="24"/>
          <w:szCs w:val="24"/>
        </w:rPr>
      </w:pPr>
      <w:r w:rsidRPr="000E701B">
        <w:rPr>
          <w:rFonts w:ascii="Times New Roman" w:hAnsi="Times New Roman"/>
          <w:sz w:val="24"/>
          <w:szCs w:val="24"/>
        </w:rPr>
        <w:t xml:space="preserve">Është hartuar draft/udhëzimi </w:t>
      </w:r>
      <w:r w:rsidRPr="000E701B">
        <w:rPr>
          <w:rFonts w:ascii="Times New Roman" w:hAnsi="Times New Roman"/>
          <w:i/>
          <w:sz w:val="24"/>
          <w:szCs w:val="24"/>
        </w:rPr>
        <w:t>“Për strukturën, administrimin, përditësimin dhe publikimin e regjistrit të lobimit”</w:t>
      </w:r>
      <w:r w:rsidRPr="000E701B">
        <w:rPr>
          <w:rFonts w:ascii="Times New Roman" w:hAnsi="Times New Roman"/>
          <w:sz w:val="24"/>
          <w:szCs w:val="24"/>
        </w:rPr>
        <w:t>;</w:t>
      </w:r>
      <w:r w:rsidRPr="000E701B">
        <w:rPr>
          <w:rFonts w:ascii="Times New Roman" w:hAnsi="Times New Roman"/>
          <w:sz w:val="24"/>
          <w:szCs w:val="24"/>
          <w:highlight w:val="yellow"/>
        </w:rPr>
        <w:t xml:space="preserve"> </w:t>
      </w:r>
    </w:p>
    <w:p w:rsidR="00AD5050" w:rsidRPr="000E701B" w:rsidRDefault="00AD5050" w:rsidP="00045E2A">
      <w:pPr>
        <w:pStyle w:val="ListParagraph"/>
        <w:numPr>
          <w:ilvl w:val="0"/>
          <w:numId w:val="32"/>
        </w:numPr>
        <w:ind w:left="502"/>
        <w:jc w:val="both"/>
        <w:rPr>
          <w:rFonts w:ascii="Times New Roman" w:hAnsi="Times New Roman"/>
          <w:sz w:val="24"/>
          <w:szCs w:val="24"/>
        </w:rPr>
      </w:pPr>
      <w:r w:rsidRPr="000E701B">
        <w:rPr>
          <w:rFonts w:ascii="Times New Roman" w:hAnsi="Times New Roman"/>
          <w:sz w:val="24"/>
          <w:szCs w:val="24"/>
        </w:rPr>
        <w:t xml:space="preserve">Është hartuar draft/udhëzimi </w:t>
      </w:r>
      <w:r w:rsidRPr="000E701B">
        <w:rPr>
          <w:rFonts w:ascii="Times New Roman" w:hAnsi="Times New Roman"/>
          <w:i/>
          <w:sz w:val="24"/>
          <w:szCs w:val="24"/>
        </w:rPr>
        <w:t>“Për përcaktimin e formatit, përmbajtjes, mënyrës së paraqitjes dhe shqyrtimit të kërkesës për regjistrim në regjistrin e lobimit”</w:t>
      </w:r>
      <w:r w:rsidRPr="000E701B">
        <w:rPr>
          <w:rFonts w:ascii="Times New Roman" w:hAnsi="Times New Roman"/>
          <w:sz w:val="24"/>
          <w:szCs w:val="24"/>
        </w:rPr>
        <w:t>;</w:t>
      </w:r>
    </w:p>
    <w:p w:rsidR="00AD5050" w:rsidRPr="000E701B" w:rsidRDefault="00AD5050" w:rsidP="00045E2A">
      <w:pPr>
        <w:pStyle w:val="ListParagraph"/>
        <w:numPr>
          <w:ilvl w:val="0"/>
          <w:numId w:val="32"/>
        </w:numPr>
        <w:ind w:left="502"/>
        <w:jc w:val="both"/>
        <w:rPr>
          <w:rFonts w:ascii="Times New Roman" w:hAnsi="Times New Roman"/>
          <w:sz w:val="24"/>
          <w:szCs w:val="24"/>
        </w:rPr>
      </w:pPr>
      <w:r w:rsidRPr="000E701B">
        <w:rPr>
          <w:rFonts w:ascii="Times New Roman" w:hAnsi="Times New Roman"/>
          <w:sz w:val="24"/>
          <w:szCs w:val="24"/>
        </w:rPr>
        <w:lastRenderedPageBreak/>
        <w:t xml:space="preserve">Është hartuar draft/udhëzimi </w:t>
      </w:r>
      <w:r w:rsidRPr="000E701B">
        <w:rPr>
          <w:rFonts w:ascii="Times New Roman" w:hAnsi="Times New Roman"/>
          <w:i/>
          <w:sz w:val="24"/>
          <w:szCs w:val="24"/>
        </w:rPr>
        <w:t>“Për përcaktimin e formës, përmbajtjes dhe mënyrës së dorëzimit të deklaratës së veprimtarisë së lobimit”;</w:t>
      </w:r>
    </w:p>
    <w:p w:rsidR="00AD5050" w:rsidRPr="000E701B" w:rsidRDefault="00AD5050" w:rsidP="00045E2A">
      <w:pPr>
        <w:pStyle w:val="ListParagraph"/>
        <w:numPr>
          <w:ilvl w:val="0"/>
          <w:numId w:val="32"/>
        </w:numPr>
        <w:ind w:left="502"/>
        <w:jc w:val="both"/>
        <w:rPr>
          <w:rFonts w:ascii="Times New Roman" w:hAnsi="Times New Roman"/>
          <w:sz w:val="24"/>
          <w:szCs w:val="24"/>
        </w:rPr>
      </w:pPr>
      <w:r w:rsidRPr="000E701B">
        <w:rPr>
          <w:rFonts w:ascii="Times New Roman" w:hAnsi="Times New Roman"/>
          <w:sz w:val="24"/>
          <w:szCs w:val="24"/>
        </w:rPr>
        <w:t xml:space="preserve">Është hartuar draft/udhëzimi </w:t>
      </w:r>
      <w:r w:rsidRPr="000E701B">
        <w:rPr>
          <w:rFonts w:ascii="Times New Roman" w:hAnsi="Times New Roman"/>
          <w:i/>
          <w:sz w:val="24"/>
          <w:szCs w:val="24"/>
        </w:rPr>
        <w:t>“Për procedurat dhe afatet për verifikimin e saktësisë së të dhënave në regjistrin e lobimit dhe përditësimin e tyre”</w:t>
      </w:r>
      <w:r w:rsidRPr="000E701B">
        <w:rPr>
          <w:rFonts w:ascii="Times New Roman" w:hAnsi="Times New Roman"/>
          <w:sz w:val="24"/>
          <w:szCs w:val="24"/>
        </w:rPr>
        <w:t>;</w:t>
      </w:r>
    </w:p>
    <w:p w:rsidR="00AD5050" w:rsidRPr="000E701B" w:rsidRDefault="00AD5050" w:rsidP="00045E2A">
      <w:pPr>
        <w:pStyle w:val="ListParagraph"/>
        <w:numPr>
          <w:ilvl w:val="0"/>
          <w:numId w:val="32"/>
        </w:numPr>
        <w:ind w:left="502"/>
        <w:jc w:val="both"/>
        <w:rPr>
          <w:rFonts w:ascii="Times New Roman" w:hAnsi="Times New Roman"/>
          <w:sz w:val="24"/>
          <w:szCs w:val="24"/>
        </w:rPr>
      </w:pPr>
      <w:r w:rsidRPr="000E701B">
        <w:rPr>
          <w:rFonts w:ascii="Times New Roman" w:hAnsi="Times New Roman"/>
          <w:sz w:val="24"/>
          <w:szCs w:val="24"/>
        </w:rPr>
        <w:t xml:space="preserve">Është hartuar draft/udhëzimi </w:t>
      </w:r>
      <w:r w:rsidRPr="000E701B">
        <w:rPr>
          <w:rFonts w:ascii="Times New Roman" w:hAnsi="Times New Roman"/>
          <w:i/>
          <w:sz w:val="24"/>
          <w:szCs w:val="24"/>
        </w:rPr>
        <w:t>“Për përcaktimin e kategorive të dokumentacionit të detyrueshëm që ruhet nga lobisti, mënyrës së administrimit dhe afateve të ruajtjes së tij”</w:t>
      </w:r>
      <w:r w:rsidRPr="000E701B">
        <w:rPr>
          <w:rFonts w:ascii="Times New Roman" w:hAnsi="Times New Roman"/>
          <w:sz w:val="24"/>
          <w:szCs w:val="24"/>
        </w:rPr>
        <w:t>;</w:t>
      </w:r>
    </w:p>
    <w:p w:rsidR="00AD5050" w:rsidRPr="000E701B" w:rsidRDefault="00AD5050" w:rsidP="00045E2A">
      <w:pPr>
        <w:pStyle w:val="ListParagraph"/>
        <w:numPr>
          <w:ilvl w:val="0"/>
          <w:numId w:val="32"/>
        </w:numPr>
        <w:ind w:left="502"/>
        <w:jc w:val="both"/>
        <w:rPr>
          <w:rFonts w:ascii="Times New Roman" w:hAnsi="Times New Roman"/>
          <w:sz w:val="24"/>
          <w:szCs w:val="24"/>
        </w:rPr>
      </w:pPr>
      <w:r w:rsidRPr="000E701B">
        <w:rPr>
          <w:rFonts w:ascii="Times New Roman" w:hAnsi="Times New Roman"/>
          <w:sz w:val="24"/>
          <w:szCs w:val="24"/>
        </w:rPr>
        <w:t xml:space="preserve">Është hartuar draft/udhëzimi </w:t>
      </w:r>
      <w:r w:rsidRPr="000E701B">
        <w:rPr>
          <w:rFonts w:ascii="Times New Roman" w:hAnsi="Times New Roman"/>
          <w:i/>
          <w:sz w:val="24"/>
          <w:szCs w:val="24"/>
        </w:rPr>
        <w:t>“Për përcaktimin e procedurave për identifikimin, deklarimin, shqyrtimin dhe menaxhimin e konfliktit të interesit gjatë ushtrimit të veprimtarisë së lobimit”</w:t>
      </w:r>
      <w:r w:rsidRPr="000E701B">
        <w:rPr>
          <w:rFonts w:ascii="Times New Roman" w:hAnsi="Times New Roman"/>
          <w:sz w:val="24"/>
          <w:szCs w:val="24"/>
        </w:rPr>
        <w:t>;</w:t>
      </w:r>
    </w:p>
    <w:p w:rsidR="00AD5050" w:rsidRPr="000E701B" w:rsidRDefault="00AD5050" w:rsidP="00045E2A">
      <w:pPr>
        <w:pStyle w:val="ListParagraph"/>
        <w:numPr>
          <w:ilvl w:val="0"/>
          <w:numId w:val="32"/>
        </w:numPr>
        <w:ind w:left="502"/>
        <w:jc w:val="both"/>
        <w:rPr>
          <w:rFonts w:ascii="Times New Roman" w:hAnsi="Times New Roman"/>
          <w:sz w:val="24"/>
          <w:szCs w:val="24"/>
        </w:rPr>
      </w:pPr>
      <w:r w:rsidRPr="000E701B">
        <w:rPr>
          <w:rFonts w:ascii="Times New Roman" w:hAnsi="Times New Roman"/>
          <w:sz w:val="24"/>
          <w:szCs w:val="24"/>
        </w:rPr>
        <w:t xml:space="preserve">Është hartuar draft/udhëzimi </w:t>
      </w:r>
      <w:r w:rsidRPr="000E701B">
        <w:rPr>
          <w:rFonts w:ascii="Times New Roman" w:hAnsi="Times New Roman"/>
          <w:i/>
          <w:sz w:val="24"/>
          <w:szCs w:val="24"/>
        </w:rPr>
        <w:t>“Për miratimin e Kodit të Sjelljes për Lobistët”</w:t>
      </w:r>
      <w:r w:rsidRPr="000E701B">
        <w:rPr>
          <w:rFonts w:ascii="Times New Roman" w:hAnsi="Times New Roman"/>
          <w:sz w:val="24"/>
          <w:szCs w:val="24"/>
        </w:rPr>
        <w:t>;</w:t>
      </w:r>
    </w:p>
    <w:p w:rsidR="00AD5050" w:rsidRPr="000E701B" w:rsidRDefault="00AD5050" w:rsidP="00E97972">
      <w:pPr>
        <w:pStyle w:val="ListParagraph"/>
        <w:numPr>
          <w:ilvl w:val="0"/>
          <w:numId w:val="32"/>
        </w:numPr>
        <w:spacing w:after="0"/>
        <w:ind w:left="502"/>
        <w:jc w:val="both"/>
        <w:rPr>
          <w:rFonts w:ascii="Times New Roman" w:hAnsi="Times New Roman"/>
          <w:sz w:val="24"/>
          <w:szCs w:val="24"/>
        </w:rPr>
      </w:pPr>
      <w:r w:rsidRPr="000E701B">
        <w:rPr>
          <w:rFonts w:ascii="Times New Roman" w:hAnsi="Times New Roman"/>
          <w:sz w:val="24"/>
          <w:szCs w:val="24"/>
        </w:rPr>
        <w:t xml:space="preserve">Është hartuar draft/udhëzimi </w:t>
      </w:r>
      <w:r w:rsidRPr="000E701B">
        <w:rPr>
          <w:rFonts w:ascii="Times New Roman" w:hAnsi="Times New Roman"/>
          <w:i/>
          <w:sz w:val="24"/>
          <w:szCs w:val="24"/>
        </w:rPr>
        <w:t>“Për përcaktimin e formatit, temave dhe periudhave të zhvillimit të aktiviteteve informuese dhe ndërgjegjësuese në fushën e lobimit”</w:t>
      </w:r>
      <w:r w:rsidRPr="000E701B">
        <w:rPr>
          <w:rFonts w:ascii="Times New Roman" w:hAnsi="Times New Roman"/>
          <w:sz w:val="24"/>
          <w:szCs w:val="24"/>
        </w:rPr>
        <w:t>.</w:t>
      </w:r>
    </w:p>
    <w:p w:rsidR="00AD5050" w:rsidRPr="00E97972" w:rsidRDefault="00AD5050" w:rsidP="00E97972">
      <w:pPr>
        <w:pStyle w:val="ListParagraph"/>
        <w:numPr>
          <w:ilvl w:val="0"/>
          <w:numId w:val="32"/>
        </w:numPr>
        <w:spacing w:after="0"/>
        <w:ind w:left="499" w:hanging="357"/>
        <w:contextualSpacing w:val="0"/>
        <w:jc w:val="both"/>
        <w:rPr>
          <w:rFonts w:ascii="Times New Roman" w:hAnsi="Times New Roman"/>
          <w:color w:val="0D0D0D" w:themeColor="text1" w:themeTint="F2"/>
          <w:sz w:val="24"/>
          <w:szCs w:val="24"/>
        </w:rPr>
      </w:pPr>
      <w:r w:rsidRPr="000E701B">
        <w:rPr>
          <w:rFonts w:ascii="Times New Roman" w:hAnsi="Times New Roman"/>
          <w:color w:val="0D0D0D" w:themeColor="text1" w:themeTint="F2"/>
          <w:sz w:val="24"/>
          <w:szCs w:val="24"/>
        </w:rPr>
        <w:t>Referuar periudhës raportuese janar</w:t>
      </w:r>
      <w:r w:rsidR="00045E2A">
        <w:rPr>
          <w:rFonts w:ascii="Times New Roman" w:hAnsi="Times New Roman"/>
          <w:color w:val="0D0D0D" w:themeColor="text1" w:themeTint="F2"/>
          <w:sz w:val="24"/>
          <w:szCs w:val="24"/>
        </w:rPr>
        <w:t xml:space="preserve"> </w:t>
      </w:r>
      <w:r w:rsidRPr="000E701B">
        <w:rPr>
          <w:rFonts w:ascii="Times New Roman" w:hAnsi="Times New Roman"/>
          <w:color w:val="0D0D0D" w:themeColor="text1" w:themeTint="F2"/>
          <w:sz w:val="24"/>
          <w:szCs w:val="24"/>
        </w:rPr>
        <w:t>-</w:t>
      </w:r>
      <w:r w:rsidR="00045E2A">
        <w:rPr>
          <w:rFonts w:ascii="Times New Roman" w:hAnsi="Times New Roman"/>
          <w:color w:val="0D0D0D" w:themeColor="text1" w:themeTint="F2"/>
          <w:sz w:val="24"/>
          <w:szCs w:val="24"/>
        </w:rPr>
        <w:t xml:space="preserve"> g</w:t>
      </w:r>
      <w:r w:rsidRPr="000E701B">
        <w:rPr>
          <w:rFonts w:ascii="Times New Roman" w:hAnsi="Times New Roman"/>
          <w:color w:val="0D0D0D" w:themeColor="text1" w:themeTint="F2"/>
          <w:sz w:val="24"/>
          <w:szCs w:val="24"/>
        </w:rPr>
        <w:t xml:space="preserve">usht 2026, sa i takon bashkëpunimit me </w:t>
      </w:r>
      <w:r w:rsidR="00045E2A">
        <w:rPr>
          <w:rFonts w:ascii="Times New Roman" w:hAnsi="Times New Roman"/>
          <w:color w:val="0D0D0D" w:themeColor="text1" w:themeTint="F2"/>
          <w:sz w:val="24"/>
          <w:szCs w:val="24"/>
        </w:rPr>
        <w:t>k</w:t>
      </w:r>
      <w:r w:rsidRPr="000E701B">
        <w:rPr>
          <w:rFonts w:ascii="Times New Roman" w:hAnsi="Times New Roman"/>
          <w:color w:val="0D0D0D" w:themeColor="text1" w:themeTint="F2"/>
          <w:sz w:val="24"/>
          <w:szCs w:val="24"/>
        </w:rPr>
        <w:t>ontrolluesit</w:t>
      </w:r>
      <w:r w:rsidR="00045E2A">
        <w:rPr>
          <w:rFonts w:ascii="Times New Roman" w:hAnsi="Times New Roman"/>
          <w:color w:val="0D0D0D" w:themeColor="text1" w:themeTint="F2"/>
          <w:sz w:val="24"/>
          <w:szCs w:val="24"/>
        </w:rPr>
        <w:t>,</w:t>
      </w:r>
      <w:r w:rsidRPr="000E701B">
        <w:rPr>
          <w:rFonts w:ascii="Times New Roman" w:hAnsi="Times New Roman"/>
          <w:color w:val="0D0D0D" w:themeColor="text1" w:themeTint="F2"/>
          <w:sz w:val="24"/>
          <w:szCs w:val="24"/>
        </w:rPr>
        <w:t xml:space="preserve"> në kuadër të hartimit të akteve ligjore dhe nënligjore të përbashkëta, si dhe në zbatim të kërkesave ligjore që burojnë nga legjislacionet e posaçme, lidhur me mbrojtjen e të dhënave personale, janë hartuar dhe finalizuar 3</w:t>
      </w:r>
      <w:r w:rsidR="00E97972">
        <w:rPr>
          <w:rFonts w:ascii="Times New Roman" w:hAnsi="Times New Roman"/>
          <w:color w:val="0D0D0D" w:themeColor="text1" w:themeTint="F2"/>
          <w:sz w:val="24"/>
          <w:szCs w:val="24"/>
        </w:rPr>
        <w:t xml:space="preserve"> </w:t>
      </w:r>
      <w:r w:rsidRPr="000E701B">
        <w:rPr>
          <w:rFonts w:ascii="Times New Roman" w:hAnsi="Times New Roman"/>
          <w:color w:val="0D0D0D" w:themeColor="text1" w:themeTint="F2"/>
          <w:sz w:val="24"/>
          <w:szCs w:val="24"/>
        </w:rPr>
        <w:t xml:space="preserve">udhëzime të përbashkëta me Policinë e Shtetit, të cilat i gjeni të publikuara në faqen zyrtare. </w:t>
      </w:r>
    </w:p>
    <w:p w:rsidR="00AD5050" w:rsidRPr="000E701B" w:rsidRDefault="00AD5050" w:rsidP="00E97972">
      <w:pPr>
        <w:pStyle w:val="ListParagraph"/>
        <w:numPr>
          <w:ilvl w:val="0"/>
          <w:numId w:val="5"/>
        </w:numPr>
        <w:spacing w:before="240" w:after="240"/>
        <w:ind w:left="499" w:hanging="357"/>
        <w:contextualSpacing w:val="0"/>
        <w:jc w:val="both"/>
        <w:rPr>
          <w:rFonts w:ascii="Times New Roman" w:hAnsi="Times New Roman"/>
          <w:b/>
          <w:i/>
          <w:color w:val="0D0D0D" w:themeColor="text1" w:themeTint="F2"/>
          <w:sz w:val="24"/>
          <w:szCs w:val="24"/>
        </w:rPr>
      </w:pPr>
      <w:r w:rsidRPr="000E701B">
        <w:rPr>
          <w:rFonts w:ascii="Times New Roman" w:hAnsi="Times New Roman"/>
          <w:b/>
          <w:i/>
          <w:color w:val="0D0D0D" w:themeColor="text1" w:themeTint="F2"/>
          <w:sz w:val="24"/>
          <w:szCs w:val="24"/>
        </w:rPr>
        <w:t>Dhënie mendimi/opinione ligjore</w:t>
      </w:r>
    </w:p>
    <w:p w:rsidR="00AD5050" w:rsidRPr="000E701B" w:rsidRDefault="00AD5050" w:rsidP="00E97972">
      <w:pPr>
        <w:spacing w:before="240" w:after="240" w:line="276" w:lineRule="auto"/>
        <w:ind w:left="142"/>
        <w:jc w:val="both"/>
        <w:rPr>
          <w:color w:val="0D0D0D" w:themeColor="text1" w:themeTint="F2"/>
        </w:rPr>
      </w:pPr>
      <w:r w:rsidRPr="000E701B">
        <w:rPr>
          <w:color w:val="0D0D0D" w:themeColor="text1" w:themeTint="F2"/>
        </w:rPr>
        <w:t xml:space="preserve">Gjatë periudhës raportuese, Zyra e Komisionerit ka ushtruar në mënyrë aktive rolin e saj këshillimor dhe monitorues, përmes dhënies së </w:t>
      </w:r>
      <w:r w:rsidRPr="000E701B">
        <w:rPr>
          <w:b/>
          <w:bCs/>
          <w:color w:val="0D0D0D" w:themeColor="text1" w:themeTint="F2"/>
        </w:rPr>
        <w:t>70</w:t>
      </w:r>
      <w:r w:rsidRPr="000E701B">
        <w:rPr>
          <w:bCs/>
          <w:color w:val="0D0D0D" w:themeColor="text1" w:themeTint="F2"/>
        </w:rPr>
        <w:t xml:space="preserve"> </w:t>
      </w:r>
      <w:r w:rsidRPr="000E701B">
        <w:rPr>
          <w:b/>
          <w:bCs/>
          <w:color w:val="0D0D0D" w:themeColor="text1" w:themeTint="F2"/>
        </w:rPr>
        <w:t>mendimeve dhe opinioneve ligjore</w:t>
      </w:r>
      <w:r w:rsidRPr="000E701B">
        <w:rPr>
          <w:bCs/>
          <w:color w:val="0D0D0D" w:themeColor="text1" w:themeTint="F2"/>
        </w:rPr>
        <w:t xml:space="preserve"> mbi akte rregullatore që përfshinin, drejtpërdrejt ose tërthorazi, përpunimin e të dhënave personale.</w:t>
      </w:r>
      <w:r w:rsidRPr="000E701B" w:rsidDel="00143595">
        <w:rPr>
          <w:bCs/>
          <w:color w:val="0D0D0D" w:themeColor="text1" w:themeTint="F2"/>
        </w:rPr>
        <w:t xml:space="preserve"> </w:t>
      </w:r>
      <w:r w:rsidRPr="000E701B">
        <w:rPr>
          <w:bCs/>
          <w:color w:val="0D0D0D" w:themeColor="text1" w:themeTint="F2"/>
        </w:rPr>
        <w:t xml:space="preserve">Në total, janë shqyrtuar </w:t>
      </w:r>
      <w:r w:rsidR="00E97972">
        <w:rPr>
          <w:b/>
          <w:bCs/>
          <w:color w:val="0D0D0D" w:themeColor="text1" w:themeTint="F2"/>
        </w:rPr>
        <w:t>30</w:t>
      </w:r>
      <w:r w:rsidRPr="000E701B">
        <w:rPr>
          <w:b/>
          <w:bCs/>
          <w:color w:val="0D0D0D" w:themeColor="text1" w:themeTint="F2"/>
        </w:rPr>
        <w:t xml:space="preserve"> projektakte</w:t>
      </w:r>
      <w:r w:rsidRPr="00E97972">
        <w:rPr>
          <w:bCs/>
          <w:color w:val="0D0D0D" w:themeColor="text1" w:themeTint="F2"/>
        </w:rPr>
        <w:t>,</w:t>
      </w:r>
      <w:r w:rsidRPr="000E701B">
        <w:rPr>
          <w:bCs/>
          <w:color w:val="0D0D0D" w:themeColor="text1" w:themeTint="F2"/>
        </w:rPr>
        <w:t xml:space="preserve"> </w:t>
      </w:r>
      <w:r w:rsidRPr="000E701B">
        <w:rPr>
          <w:color w:val="0D0D0D" w:themeColor="text1" w:themeTint="F2"/>
        </w:rPr>
        <w:t xml:space="preserve">ndërsa janë dhënë </w:t>
      </w:r>
      <w:r w:rsidRPr="000E701B">
        <w:rPr>
          <w:rStyle w:val="Strong"/>
          <w:rFonts w:eastAsia="Calibri"/>
          <w:color w:val="0D0D0D" w:themeColor="text1" w:themeTint="F2"/>
        </w:rPr>
        <w:t>37 opinione ligjore</w:t>
      </w:r>
      <w:r w:rsidRPr="000E701B">
        <w:rPr>
          <w:color w:val="0D0D0D" w:themeColor="text1" w:themeTint="F2"/>
        </w:rPr>
        <w:t xml:space="preserve"> mbi nisma të ndryshme të kontrolluesve publikë dhe privatë. Nëpërmjet këtyre mendimeve është synuar garantimi i përputhshmërisë së akteve me legjislacionin për mbrojtjen e të dhënave personale, respektimi i parimeve të përpunimit të tyre, qartësimi i roleve dhe përgjegjësive të kontrolluesve dhe përpunuesve, si dhe sigurimi i masave të përshtatshme teknike dhe organizative për mb</w:t>
      </w:r>
      <w:r w:rsidR="00E97972">
        <w:rPr>
          <w:color w:val="0D0D0D" w:themeColor="text1" w:themeTint="F2"/>
        </w:rPr>
        <w:t>rojtjen e të dhënave personale.</w:t>
      </w:r>
    </w:p>
    <w:p w:rsidR="00AD5050" w:rsidRPr="000E701B" w:rsidRDefault="00AD5050" w:rsidP="00E97972">
      <w:pPr>
        <w:pStyle w:val="ListParagraph"/>
        <w:numPr>
          <w:ilvl w:val="0"/>
          <w:numId w:val="5"/>
        </w:numPr>
        <w:spacing w:before="240" w:after="240"/>
        <w:jc w:val="both"/>
        <w:rPr>
          <w:rFonts w:ascii="Times New Roman" w:hAnsi="Times New Roman"/>
          <w:color w:val="0D0D0D" w:themeColor="text1" w:themeTint="F2"/>
          <w:sz w:val="24"/>
          <w:szCs w:val="24"/>
        </w:rPr>
      </w:pPr>
      <w:r w:rsidRPr="000E701B">
        <w:rPr>
          <w:rFonts w:ascii="Times New Roman" w:hAnsi="Times New Roman"/>
          <w:b/>
          <w:color w:val="0D0D0D" w:themeColor="text1" w:themeTint="F2"/>
          <w:sz w:val="24"/>
          <w:szCs w:val="24"/>
        </w:rPr>
        <w:t xml:space="preserve">Bashkëpunime ndërkombëtare </w:t>
      </w:r>
      <w:r w:rsidRPr="00E97972">
        <w:rPr>
          <w:rFonts w:ascii="Times New Roman" w:hAnsi="Times New Roman"/>
          <w:color w:val="0D0D0D" w:themeColor="text1" w:themeTint="F2"/>
          <w:sz w:val="24"/>
          <w:szCs w:val="24"/>
        </w:rPr>
        <w:t>(</w:t>
      </w:r>
      <w:r w:rsidRPr="000E701B">
        <w:rPr>
          <w:rFonts w:ascii="Times New Roman" w:hAnsi="Times New Roman"/>
          <w:sz w:val="24"/>
          <w:szCs w:val="24"/>
        </w:rPr>
        <w:t>Pjesëmarrje në mbledhje/takime jashtë vendit)</w:t>
      </w:r>
    </w:p>
    <w:p w:rsidR="00AD5050" w:rsidRPr="000E701B" w:rsidRDefault="00AD5050" w:rsidP="00E97972">
      <w:pPr>
        <w:tabs>
          <w:tab w:val="left" w:pos="142"/>
        </w:tabs>
        <w:spacing w:before="240" w:after="120" w:line="276" w:lineRule="auto"/>
        <w:jc w:val="both"/>
      </w:pPr>
      <w:r w:rsidRPr="000E701B">
        <w:t>Gjatë periudhës së Raportimit, Zyra e Komisionerit është përfaqësuar sa më poshtë:</w:t>
      </w:r>
    </w:p>
    <w:p w:rsidR="00AD5050" w:rsidRPr="000E701B" w:rsidRDefault="00AD5050" w:rsidP="00E97972">
      <w:pPr>
        <w:pStyle w:val="ListParagraph"/>
        <w:numPr>
          <w:ilvl w:val="0"/>
          <w:numId w:val="33"/>
        </w:numPr>
        <w:spacing w:after="160"/>
        <w:ind w:left="502"/>
        <w:jc w:val="both"/>
        <w:rPr>
          <w:rFonts w:ascii="Times New Roman" w:hAnsi="Times New Roman"/>
          <w:sz w:val="24"/>
          <w:szCs w:val="24"/>
        </w:rPr>
      </w:pPr>
      <w:r w:rsidRPr="000E701B">
        <w:rPr>
          <w:rFonts w:ascii="Times New Roman" w:hAnsi="Times New Roman"/>
          <w:sz w:val="24"/>
          <w:szCs w:val="24"/>
        </w:rPr>
        <w:t xml:space="preserve">Pjesëmarrje në mbledhjen e 115-të Plenare </w:t>
      </w:r>
      <w:r w:rsidR="00E97972">
        <w:rPr>
          <w:rFonts w:ascii="Times New Roman" w:hAnsi="Times New Roman"/>
          <w:sz w:val="24"/>
          <w:szCs w:val="24"/>
        </w:rPr>
        <w:t>të</w:t>
      </w:r>
      <w:r w:rsidRPr="000E701B">
        <w:rPr>
          <w:rFonts w:ascii="Times New Roman" w:hAnsi="Times New Roman"/>
          <w:sz w:val="24"/>
          <w:szCs w:val="24"/>
        </w:rPr>
        <w:t xml:space="preserve"> Bordit Evropian të Mbrojtjes së të Dhënave (EDPB), 10 - 11 shkurt 2026, Bruksel  </w:t>
      </w:r>
    </w:p>
    <w:p w:rsidR="00AD5050" w:rsidRPr="000E701B" w:rsidRDefault="00E97972" w:rsidP="00E97972">
      <w:pPr>
        <w:pStyle w:val="ListParagraph"/>
        <w:numPr>
          <w:ilvl w:val="0"/>
          <w:numId w:val="33"/>
        </w:numPr>
        <w:spacing w:after="160"/>
        <w:ind w:left="502"/>
        <w:jc w:val="both"/>
        <w:rPr>
          <w:rFonts w:ascii="Times New Roman" w:hAnsi="Times New Roman"/>
          <w:sz w:val="24"/>
          <w:szCs w:val="24"/>
        </w:rPr>
      </w:pPr>
      <w:r>
        <w:rPr>
          <w:rFonts w:ascii="Times New Roman" w:hAnsi="Times New Roman"/>
          <w:sz w:val="24"/>
          <w:szCs w:val="24"/>
        </w:rPr>
        <w:t xml:space="preserve">Pjesëmarrje </w:t>
      </w:r>
      <w:r w:rsidR="00AD5050" w:rsidRPr="000E701B">
        <w:rPr>
          <w:rFonts w:ascii="Times New Roman" w:hAnsi="Times New Roman"/>
          <w:sz w:val="24"/>
          <w:szCs w:val="24"/>
        </w:rPr>
        <w:t xml:space="preserve">në aktivitetin e nivelit të lartë Programi Ministerial Barcelona,                </w:t>
      </w:r>
      <w:r>
        <w:rPr>
          <w:rFonts w:ascii="Times New Roman" w:hAnsi="Times New Roman"/>
          <w:sz w:val="24"/>
          <w:szCs w:val="24"/>
        </w:rPr>
        <w:t>(GSMA)</w:t>
      </w:r>
      <w:r w:rsidR="00121CE2">
        <w:rPr>
          <w:rFonts w:ascii="Times New Roman" w:hAnsi="Times New Roman"/>
          <w:sz w:val="24"/>
          <w:szCs w:val="24"/>
        </w:rPr>
        <w:t>,</w:t>
      </w:r>
      <w:r w:rsidR="003C7068">
        <w:rPr>
          <w:rFonts w:ascii="Times New Roman" w:hAnsi="Times New Roman"/>
          <w:sz w:val="24"/>
          <w:szCs w:val="24"/>
        </w:rPr>
        <w:t xml:space="preserve"> 2 -</w:t>
      </w:r>
      <w:r w:rsidR="00121CE2">
        <w:rPr>
          <w:rFonts w:ascii="Times New Roman" w:hAnsi="Times New Roman"/>
          <w:sz w:val="24"/>
          <w:szCs w:val="24"/>
        </w:rPr>
        <w:t xml:space="preserve"> </w:t>
      </w:r>
      <w:r w:rsidR="003C7068">
        <w:rPr>
          <w:rFonts w:ascii="Times New Roman" w:hAnsi="Times New Roman"/>
          <w:sz w:val="24"/>
          <w:szCs w:val="24"/>
        </w:rPr>
        <w:t>5</w:t>
      </w:r>
      <w:r w:rsidR="00121CE2">
        <w:rPr>
          <w:rFonts w:ascii="Times New Roman" w:hAnsi="Times New Roman"/>
          <w:sz w:val="24"/>
          <w:szCs w:val="24"/>
        </w:rPr>
        <w:t xml:space="preserve"> </w:t>
      </w:r>
      <w:r w:rsidR="00AD5050" w:rsidRPr="000E701B">
        <w:rPr>
          <w:rFonts w:ascii="Times New Roman" w:hAnsi="Times New Roman"/>
          <w:sz w:val="24"/>
          <w:szCs w:val="24"/>
        </w:rPr>
        <w:t xml:space="preserve">mars 2026       </w:t>
      </w:r>
    </w:p>
    <w:p w:rsidR="00AD5050" w:rsidRPr="000E701B" w:rsidRDefault="00AD5050" w:rsidP="00E97972">
      <w:pPr>
        <w:pStyle w:val="ListParagraph"/>
        <w:numPr>
          <w:ilvl w:val="0"/>
          <w:numId w:val="33"/>
        </w:numPr>
        <w:spacing w:after="160"/>
        <w:ind w:left="502"/>
        <w:jc w:val="both"/>
        <w:rPr>
          <w:rFonts w:ascii="Times New Roman" w:hAnsi="Times New Roman"/>
          <w:sz w:val="24"/>
          <w:szCs w:val="24"/>
        </w:rPr>
      </w:pPr>
      <w:r w:rsidRPr="000E701B">
        <w:rPr>
          <w:rFonts w:ascii="Times New Roman" w:hAnsi="Times New Roman"/>
          <w:sz w:val="24"/>
          <w:szCs w:val="24"/>
        </w:rPr>
        <w:t xml:space="preserve">Takimi i 17-të i Nënkomitetit të Drejtësisë, Lirisë dhe Sigurisë, Bruksel, 3 </w:t>
      </w:r>
      <w:r w:rsidR="00AC6CDF">
        <w:rPr>
          <w:rFonts w:ascii="Times New Roman" w:hAnsi="Times New Roman"/>
          <w:sz w:val="24"/>
          <w:szCs w:val="24"/>
        </w:rPr>
        <w:t>-</w:t>
      </w:r>
      <w:r w:rsidRPr="000E701B">
        <w:rPr>
          <w:rFonts w:ascii="Times New Roman" w:hAnsi="Times New Roman"/>
          <w:sz w:val="24"/>
          <w:szCs w:val="24"/>
        </w:rPr>
        <w:t xml:space="preserve"> 4 mars 2026</w:t>
      </w:r>
    </w:p>
    <w:p w:rsidR="00AD5050" w:rsidRPr="000E701B" w:rsidRDefault="00AD5050" w:rsidP="00E97972">
      <w:pPr>
        <w:pStyle w:val="ListParagraph"/>
        <w:numPr>
          <w:ilvl w:val="0"/>
          <w:numId w:val="33"/>
        </w:numPr>
        <w:spacing w:after="160"/>
        <w:ind w:left="502"/>
        <w:jc w:val="both"/>
        <w:rPr>
          <w:rFonts w:ascii="Times New Roman" w:hAnsi="Times New Roman"/>
          <w:sz w:val="24"/>
          <w:szCs w:val="24"/>
        </w:rPr>
      </w:pPr>
      <w:r w:rsidRPr="000E701B">
        <w:rPr>
          <w:rFonts w:ascii="Times New Roman" w:hAnsi="Times New Roman"/>
          <w:sz w:val="24"/>
          <w:szCs w:val="24"/>
        </w:rPr>
        <w:t>Pjesëmarrje në Samiti</w:t>
      </w:r>
      <w:r w:rsidR="00AC6CDF">
        <w:rPr>
          <w:rFonts w:ascii="Times New Roman" w:hAnsi="Times New Roman"/>
          <w:sz w:val="24"/>
          <w:szCs w:val="24"/>
        </w:rPr>
        <w:t xml:space="preserve">n Botëror të Privatësisë (IAPP, </w:t>
      </w:r>
      <w:r w:rsidRPr="000E701B">
        <w:rPr>
          <w:rFonts w:ascii="Times New Roman" w:hAnsi="Times New Roman"/>
          <w:sz w:val="24"/>
          <w:szCs w:val="24"/>
        </w:rPr>
        <w:t>Washington D.C</w:t>
      </w:r>
      <w:r w:rsidR="00AC6CDF">
        <w:rPr>
          <w:rFonts w:ascii="Times New Roman" w:hAnsi="Times New Roman"/>
          <w:sz w:val="24"/>
          <w:szCs w:val="24"/>
        </w:rPr>
        <w:t>.) dhe ditët e Autoriteteve të Mbrojtjes së të Dhënave,</w:t>
      </w:r>
      <w:r w:rsidRPr="000E701B">
        <w:rPr>
          <w:rFonts w:ascii="Times New Roman" w:hAnsi="Times New Roman"/>
          <w:sz w:val="24"/>
          <w:szCs w:val="24"/>
        </w:rPr>
        <w:t xml:space="preserve"> 30 mars - 1 prill 2026   </w:t>
      </w:r>
    </w:p>
    <w:p w:rsidR="00AD5050" w:rsidRPr="000E701B" w:rsidRDefault="00AD5050" w:rsidP="00E97972">
      <w:pPr>
        <w:pStyle w:val="ListParagraph"/>
        <w:numPr>
          <w:ilvl w:val="0"/>
          <w:numId w:val="34"/>
        </w:numPr>
        <w:spacing w:after="160"/>
        <w:ind w:left="502"/>
        <w:jc w:val="both"/>
        <w:rPr>
          <w:rFonts w:ascii="Times New Roman" w:hAnsi="Times New Roman"/>
          <w:sz w:val="24"/>
          <w:szCs w:val="24"/>
        </w:rPr>
      </w:pPr>
      <w:r w:rsidRPr="000E701B">
        <w:rPr>
          <w:rFonts w:ascii="Times New Roman" w:hAnsi="Times New Roman"/>
          <w:sz w:val="24"/>
          <w:szCs w:val="24"/>
        </w:rPr>
        <w:t xml:space="preserve">Pjesëmarrje në Mbledhjen e 118-të Plenare të Bordit Evropian të Mbrojtjes </w:t>
      </w:r>
      <w:r w:rsidR="00AC6CDF">
        <w:rPr>
          <w:rFonts w:ascii="Times New Roman" w:hAnsi="Times New Roman"/>
          <w:sz w:val="24"/>
          <w:szCs w:val="24"/>
        </w:rPr>
        <w:t xml:space="preserve">së të Dhënave (EDPB), Bruksel, </w:t>
      </w:r>
      <w:r w:rsidRPr="000E701B">
        <w:rPr>
          <w:rFonts w:ascii="Times New Roman" w:hAnsi="Times New Roman"/>
          <w:sz w:val="24"/>
          <w:szCs w:val="24"/>
        </w:rPr>
        <w:t xml:space="preserve">15 - 16 prill 2026  </w:t>
      </w:r>
    </w:p>
    <w:p w:rsidR="00AD5050" w:rsidRPr="000E701B" w:rsidRDefault="00AC6CDF" w:rsidP="00E97972">
      <w:pPr>
        <w:pStyle w:val="ListParagraph"/>
        <w:numPr>
          <w:ilvl w:val="0"/>
          <w:numId w:val="34"/>
        </w:numPr>
        <w:spacing w:after="160"/>
        <w:ind w:left="502"/>
        <w:jc w:val="both"/>
        <w:rPr>
          <w:rFonts w:ascii="Times New Roman" w:hAnsi="Times New Roman"/>
          <w:sz w:val="24"/>
          <w:szCs w:val="24"/>
        </w:rPr>
      </w:pPr>
      <w:r w:rsidRPr="000E701B">
        <w:rPr>
          <w:rFonts w:ascii="Times New Roman" w:hAnsi="Times New Roman"/>
          <w:sz w:val="24"/>
          <w:szCs w:val="24"/>
        </w:rPr>
        <w:lastRenderedPageBreak/>
        <w:t>Pjesëmarrje</w:t>
      </w:r>
      <w:r w:rsidR="00AD5050" w:rsidRPr="000E701B">
        <w:rPr>
          <w:rFonts w:ascii="Times New Roman" w:hAnsi="Times New Roman"/>
          <w:sz w:val="24"/>
          <w:szCs w:val="24"/>
        </w:rPr>
        <w:t xml:space="preserve"> në Konferencën e 34</w:t>
      </w:r>
      <w:r>
        <w:rPr>
          <w:rFonts w:ascii="Times New Roman" w:hAnsi="Times New Roman"/>
          <w:sz w:val="24"/>
          <w:szCs w:val="24"/>
        </w:rPr>
        <w:t xml:space="preserve">-të të </w:t>
      </w:r>
      <w:r w:rsidR="00AD5050" w:rsidRPr="000E701B">
        <w:rPr>
          <w:rFonts w:ascii="Times New Roman" w:hAnsi="Times New Roman"/>
          <w:sz w:val="24"/>
          <w:szCs w:val="24"/>
        </w:rPr>
        <w:t xml:space="preserve">Autoriteteve për Mbrojtjen e të Dhënave Personale, </w:t>
      </w:r>
      <w:r>
        <w:rPr>
          <w:rFonts w:ascii="Times New Roman" w:hAnsi="Times New Roman"/>
          <w:sz w:val="24"/>
          <w:szCs w:val="24"/>
        </w:rPr>
        <w:t xml:space="preserve">Antalya, Turqi, 5 - 8 maj </w:t>
      </w:r>
      <w:r w:rsidR="00AD5050" w:rsidRPr="000E701B">
        <w:rPr>
          <w:rFonts w:ascii="Times New Roman" w:hAnsi="Times New Roman"/>
          <w:sz w:val="24"/>
          <w:szCs w:val="24"/>
        </w:rPr>
        <w:t xml:space="preserve">2026  </w:t>
      </w:r>
    </w:p>
    <w:p w:rsidR="00AD5050" w:rsidRPr="000E701B" w:rsidRDefault="00AD5050" w:rsidP="00E97972">
      <w:pPr>
        <w:pStyle w:val="ListParagraph"/>
        <w:numPr>
          <w:ilvl w:val="0"/>
          <w:numId w:val="34"/>
        </w:numPr>
        <w:spacing w:after="160"/>
        <w:ind w:left="502"/>
        <w:jc w:val="both"/>
        <w:rPr>
          <w:rFonts w:ascii="Times New Roman" w:hAnsi="Times New Roman"/>
          <w:sz w:val="24"/>
          <w:szCs w:val="24"/>
        </w:rPr>
      </w:pPr>
      <w:r w:rsidRPr="000E701B">
        <w:rPr>
          <w:rFonts w:ascii="Times New Roman" w:hAnsi="Times New Roman"/>
          <w:sz w:val="24"/>
          <w:szCs w:val="24"/>
        </w:rPr>
        <w:t>Pjesëmarrje në Mbledhjen e radhës të Seminarit për Trajtimin e Praktikave për të Drejtën e Informimit (Case Handling Workshop on Freedom of Information), në cilësinë e anëtarit të përhershëm vëzhgues të Bordit Evropian të Mbrojtjes së të Dhënave Personale, Tallinn, Eston</w:t>
      </w:r>
      <w:r w:rsidR="00AC6CDF">
        <w:rPr>
          <w:rFonts w:ascii="Times New Roman" w:hAnsi="Times New Roman"/>
          <w:sz w:val="24"/>
          <w:szCs w:val="24"/>
        </w:rPr>
        <w:t>i,</w:t>
      </w:r>
      <w:r w:rsidRPr="000E701B">
        <w:rPr>
          <w:rFonts w:ascii="Times New Roman" w:hAnsi="Times New Roman"/>
          <w:sz w:val="24"/>
          <w:szCs w:val="24"/>
        </w:rPr>
        <w:t xml:space="preserve"> 1 </w:t>
      </w:r>
      <w:r w:rsidR="00AC6CDF">
        <w:rPr>
          <w:rFonts w:ascii="Times New Roman" w:hAnsi="Times New Roman"/>
          <w:sz w:val="24"/>
          <w:szCs w:val="24"/>
        </w:rPr>
        <w:t>-</w:t>
      </w:r>
      <w:r w:rsidRPr="000E701B">
        <w:rPr>
          <w:rFonts w:ascii="Times New Roman" w:hAnsi="Times New Roman"/>
          <w:sz w:val="24"/>
          <w:szCs w:val="24"/>
        </w:rPr>
        <w:t xml:space="preserve"> 2 qershor 2026  </w:t>
      </w:r>
    </w:p>
    <w:p w:rsidR="00AD5050" w:rsidRPr="000E701B" w:rsidRDefault="00AD5050" w:rsidP="00E97972">
      <w:pPr>
        <w:pStyle w:val="ListParagraph"/>
        <w:numPr>
          <w:ilvl w:val="0"/>
          <w:numId w:val="34"/>
        </w:numPr>
        <w:spacing w:after="160"/>
        <w:ind w:left="502"/>
        <w:jc w:val="both"/>
        <w:rPr>
          <w:rFonts w:ascii="Times New Roman" w:hAnsi="Times New Roman"/>
          <w:sz w:val="24"/>
          <w:szCs w:val="24"/>
        </w:rPr>
      </w:pPr>
      <w:r w:rsidRPr="000E701B">
        <w:rPr>
          <w:rFonts w:ascii="Times New Roman" w:hAnsi="Times New Roman"/>
          <w:sz w:val="24"/>
          <w:szCs w:val="24"/>
        </w:rPr>
        <w:t xml:space="preserve">Pjesëmarrje në Mbledhjen e 50-të Plenare të Komitetit Konsultativ (T-PD) të Konventës, në cilësinë e </w:t>
      </w:r>
      <w:r w:rsidR="00AC6CDF">
        <w:rPr>
          <w:rFonts w:ascii="Times New Roman" w:hAnsi="Times New Roman"/>
          <w:sz w:val="24"/>
          <w:szCs w:val="24"/>
        </w:rPr>
        <w:t xml:space="preserve">anëtarit me të drejta të plota (T-PD, Strasburg), </w:t>
      </w:r>
      <w:r w:rsidRPr="000E701B">
        <w:rPr>
          <w:rFonts w:ascii="Times New Roman" w:hAnsi="Times New Roman"/>
          <w:sz w:val="24"/>
          <w:szCs w:val="24"/>
        </w:rPr>
        <w:t xml:space="preserve">9 </w:t>
      </w:r>
      <w:r w:rsidR="00AC6CDF">
        <w:rPr>
          <w:rFonts w:ascii="Times New Roman" w:hAnsi="Times New Roman"/>
          <w:sz w:val="24"/>
          <w:szCs w:val="24"/>
        </w:rPr>
        <w:t>-</w:t>
      </w:r>
      <w:r w:rsidRPr="000E701B">
        <w:rPr>
          <w:rFonts w:ascii="Times New Roman" w:hAnsi="Times New Roman"/>
          <w:sz w:val="24"/>
          <w:szCs w:val="24"/>
        </w:rPr>
        <w:t xml:space="preserve"> 11 qershor 2026  </w:t>
      </w:r>
    </w:p>
    <w:p w:rsidR="00AD5050" w:rsidRPr="000E701B" w:rsidRDefault="00AD5050" w:rsidP="00E97972">
      <w:pPr>
        <w:pStyle w:val="ListParagraph"/>
        <w:numPr>
          <w:ilvl w:val="0"/>
          <w:numId w:val="34"/>
        </w:numPr>
        <w:spacing w:after="160"/>
        <w:ind w:left="502"/>
        <w:jc w:val="both"/>
        <w:rPr>
          <w:rFonts w:ascii="Times New Roman" w:hAnsi="Times New Roman"/>
          <w:sz w:val="24"/>
          <w:szCs w:val="24"/>
        </w:rPr>
      </w:pPr>
      <w:r w:rsidRPr="000E701B">
        <w:rPr>
          <w:rFonts w:ascii="Times New Roman" w:hAnsi="Times New Roman"/>
          <w:sz w:val="24"/>
          <w:szCs w:val="24"/>
        </w:rPr>
        <w:t xml:space="preserve">Pjesëmarrje në mbledhjen Plenare </w:t>
      </w:r>
      <w:r w:rsidR="00AC6CDF">
        <w:rPr>
          <w:rFonts w:ascii="Times New Roman" w:hAnsi="Times New Roman"/>
          <w:sz w:val="24"/>
          <w:szCs w:val="24"/>
        </w:rPr>
        <w:t>të</w:t>
      </w:r>
      <w:r w:rsidRPr="000E701B">
        <w:rPr>
          <w:rFonts w:ascii="Times New Roman" w:hAnsi="Times New Roman"/>
          <w:sz w:val="24"/>
          <w:szCs w:val="24"/>
        </w:rPr>
        <w:t xml:space="preserve"> Bordit Evropian të Mbrojtjes së të Dhën</w:t>
      </w:r>
      <w:r w:rsidR="00AC6CDF">
        <w:rPr>
          <w:rFonts w:ascii="Times New Roman" w:hAnsi="Times New Roman"/>
          <w:sz w:val="24"/>
          <w:szCs w:val="24"/>
        </w:rPr>
        <w:t xml:space="preserve">ave (EDPB), 8 - 9 qershor 2026 </w:t>
      </w:r>
      <w:r w:rsidRPr="000E701B">
        <w:rPr>
          <w:rFonts w:ascii="Times New Roman" w:hAnsi="Times New Roman"/>
          <w:sz w:val="24"/>
          <w:szCs w:val="24"/>
        </w:rPr>
        <w:t>(EDPB Bruksel)</w:t>
      </w:r>
    </w:p>
    <w:p w:rsidR="00AD5050" w:rsidRPr="000E701B" w:rsidRDefault="00AD5050" w:rsidP="00E97972">
      <w:pPr>
        <w:pStyle w:val="ListParagraph"/>
        <w:numPr>
          <w:ilvl w:val="0"/>
          <w:numId w:val="34"/>
        </w:numPr>
        <w:spacing w:after="160"/>
        <w:ind w:left="502"/>
        <w:jc w:val="both"/>
        <w:rPr>
          <w:rFonts w:ascii="Times New Roman" w:hAnsi="Times New Roman"/>
          <w:sz w:val="24"/>
          <w:szCs w:val="24"/>
        </w:rPr>
      </w:pPr>
      <w:r w:rsidRPr="000E701B">
        <w:rPr>
          <w:rFonts w:ascii="Times New Roman" w:hAnsi="Times New Roman"/>
          <w:sz w:val="24"/>
          <w:szCs w:val="24"/>
        </w:rPr>
        <w:t xml:space="preserve">Pjesëmarrje në cilësinë e anëtarit, </w:t>
      </w:r>
      <w:r w:rsidR="00AC6CDF" w:rsidRPr="000E701B">
        <w:rPr>
          <w:rFonts w:ascii="Times New Roman" w:hAnsi="Times New Roman"/>
          <w:sz w:val="24"/>
          <w:szCs w:val="24"/>
        </w:rPr>
        <w:t>n</w:t>
      </w:r>
      <w:r w:rsidR="00AC6CDF">
        <w:rPr>
          <w:rFonts w:ascii="Times New Roman" w:hAnsi="Times New Roman"/>
          <w:sz w:val="24"/>
          <w:szCs w:val="24"/>
        </w:rPr>
        <w:t>ë</w:t>
      </w:r>
      <w:r w:rsidRPr="000E701B">
        <w:rPr>
          <w:rFonts w:ascii="Times New Roman" w:hAnsi="Times New Roman"/>
          <w:sz w:val="24"/>
          <w:szCs w:val="24"/>
        </w:rPr>
        <w:t xml:space="preserve"> takimin e 77</w:t>
      </w:r>
      <w:r w:rsidR="00AC6CDF">
        <w:rPr>
          <w:rFonts w:ascii="Times New Roman" w:hAnsi="Times New Roman"/>
          <w:sz w:val="24"/>
          <w:szCs w:val="24"/>
        </w:rPr>
        <w:t>-të</w:t>
      </w:r>
      <w:r w:rsidRPr="000E701B">
        <w:rPr>
          <w:rFonts w:ascii="Times New Roman" w:hAnsi="Times New Roman"/>
          <w:sz w:val="24"/>
          <w:szCs w:val="24"/>
        </w:rPr>
        <w:t xml:space="preserve"> </w:t>
      </w:r>
      <w:r w:rsidR="00AC6CDF" w:rsidRPr="000E701B">
        <w:rPr>
          <w:rFonts w:ascii="Times New Roman" w:hAnsi="Times New Roman"/>
          <w:sz w:val="24"/>
          <w:szCs w:val="24"/>
        </w:rPr>
        <w:t>t</w:t>
      </w:r>
      <w:r w:rsidR="00AC6CDF">
        <w:rPr>
          <w:rFonts w:ascii="Times New Roman" w:hAnsi="Times New Roman"/>
          <w:sz w:val="24"/>
          <w:szCs w:val="24"/>
        </w:rPr>
        <w:t>ë</w:t>
      </w:r>
      <w:r w:rsidRPr="000E701B">
        <w:rPr>
          <w:rFonts w:ascii="Times New Roman" w:hAnsi="Times New Roman"/>
          <w:sz w:val="24"/>
          <w:szCs w:val="24"/>
        </w:rPr>
        <w:t xml:space="preserve"> Grupit Ndërkombëtar të Punës për Mbroj</w:t>
      </w:r>
      <w:r w:rsidR="00AC6CDF">
        <w:rPr>
          <w:rFonts w:ascii="Times New Roman" w:hAnsi="Times New Roman"/>
          <w:sz w:val="24"/>
          <w:szCs w:val="24"/>
        </w:rPr>
        <w:t xml:space="preserve">tjen e të Dhënave në Teknologji, 24 - 25 qershor 2026 </w:t>
      </w:r>
      <w:r w:rsidRPr="000E701B">
        <w:rPr>
          <w:rFonts w:ascii="Times New Roman" w:hAnsi="Times New Roman"/>
          <w:sz w:val="24"/>
          <w:szCs w:val="24"/>
        </w:rPr>
        <w:t>(Grupi i Berlinit Varshav</w:t>
      </w:r>
      <w:r w:rsidR="00AC6CDF">
        <w:rPr>
          <w:rFonts w:ascii="Times New Roman" w:hAnsi="Times New Roman"/>
          <w:sz w:val="24"/>
          <w:szCs w:val="24"/>
        </w:rPr>
        <w:t>ë</w:t>
      </w:r>
      <w:r w:rsidRPr="000E701B">
        <w:rPr>
          <w:rFonts w:ascii="Times New Roman" w:hAnsi="Times New Roman"/>
          <w:sz w:val="24"/>
          <w:szCs w:val="24"/>
        </w:rPr>
        <w:t>, Poloni)</w:t>
      </w:r>
    </w:p>
    <w:p w:rsidR="00AD5050" w:rsidRPr="000E701B" w:rsidRDefault="00AD5050" w:rsidP="00E97972">
      <w:pPr>
        <w:pStyle w:val="ListParagraph"/>
        <w:numPr>
          <w:ilvl w:val="0"/>
          <w:numId w:val="34"/>
        </w:numPr>
        <w:spacing w:after="160"/>
        <w:ind w:left="502"/>
        <w:jc w:val="both"/>
        <w:rPr>
          <w:rFonts w:ascii="Times New Roman" w:hAnsi="Times New Roman"/>
          <w:sz w:val="24"/>
          <w:szCs w:val="24"/>
        </w:rPr>
      </w:pPr>
      <w:r w:rsidRPr="000E701B">
        <w:rPr>
          <w:rFonts w:ascii="Times New Roman" w:hAnsi="Times New Roman"/>
          <w:sz w:val="24"/>
          <w:szCs w:val="24"/>
        </w:rPr>
        <w:t>Pjesëma</w:t>
      </w:r>
      <w:r w:rsidR="00AC6CDF">
        <w:rPr>
          <w:rFonts w:ascii="Times New Roman" w:hAnsi="Times New Roman"/>
          <w:sz w:val="24"/>
          <w:szCs w:val="24"/>
        </w:rPr>
        <w:t xml:space="preserve">rrje në </w:t>
      </w:r>
      <w:r w:rsidRPr="000E701B">
        <w:rPr>
          <w:rFonts w:ascii="Times New Roman" w:hAnsi="Times New Roman"/>
          <w:sz w:val="24"/>
          <w:szCs w:val="24"/>
        </w:rPr>
        <w:t xml:space="preserve">Ceremoninë e 5-vjetorit të Agjencisë për Informim dhe Privatësi, Prishtinë, Kosovë, 25 - 26 qershor 2026 </w:t>
      </w:r>
      <w:r w:rsidRPr="000E701B">
        <w:rPr>
          <w:rFonts w:ascii="Times New Roman" w:hAnsi="Times New Roman"/>
          <w:color w:val="0D0D0D" w:themeColor="text1" w:themeTint="F2"/>
          <w:sz w:val="24"/>
          <w:szCs w:val="24"/>
        </w:rPr>
        <w:t xml:space="preserve"> </w:t>
      </w:r>
    </w:p>
    <w:p w:rsidR="00AD5050" w:rsidRPr="00AC6CDF" w:rsidRDefault="00842848" w:rsidP="00AC6CDF">
      <w:pPr>
        <w:pStyle w:val="BodyText"/>
        <w:spacing w:before="240" w:after="240" w:line="276" w:lineRule="auto"/>
        <w:jc w:val="both"/>
        <w:rPr>
          <w:b/>
          <w:color w:val="0D0D0D" w:themeColor="text1" w:themeTint="F2"/>
        </w:rPr>
      </w:pPr>
      <w:r>
        <w:rPr>
          <w:b/>
          <w:color w:val="0D0D0D" w:themeColor="text1" w:themeTint="F2"/>
        </w:rPr>
        <w:t>III</w:t>
      </w:r>
      <w:r w:rsidR="00AD5050" w:rsidRPr="000E701B">
        <w:rPr>
          <w:b/>
          <w:color w:val="0D0D0D" w:themeColor="text1" w:themeTint="F2"/>
        </w:rPr>
        <w:t>.</w:t>
      </w:r>
      <w:r>
        <w:rPr>
          <w:b/>
          <w:color w:val="0D0D0D" w:themeColor="text1" w:themeTint="F2"/>
        </w:rPr>
        <w:t>2</w:t>
      </w:r>
      <w:r w:rsidR="00AD5050" w:rsidRPr="000E701B">
        <w:rPr>
          <w:b/>
          <w:color w:val="0D0D0D" w:themeColor="text1" w:themeTint="F2"/>
        </w:rPr>
        <w:t xml:space="preserve"> Performanca e treguesve të programit </w:t>
      </w:r>
    </w:p>
    <w:p w:rsidR="00AD5050" w:rsidRPr="000E701B" w:rsidRDefault="00AD5050" w:rsidP="0063002B">
      <w:pPr>
        <w:autoSpaceDE w:val="0"/>
        <w:autoSpaceDN w:val="0"/>
        <w:adjustRightInd w:val="0"/>
        <w:spacing w:before="240" w:after="240" w:line="276" w:lineRule="auto"/>
        <w:jc w:val="both"/>
        <w:rPr>
          <w:rFonts w:eastAsiaTheme="minorHAnsi"/>
          <w:color w:val="0D0D0D" w:themeColor="text1" w:themeTint="F2"/>
          <w:lang w:eastAsia="en-US"/>
        </w:rPr>
      </w:pPr>
      <w:r w:rsidRPr="000E701B">
        <w:rPr>
          <w:rFonts w:eastAsiaTheme="minorHAnsi"/>
          <w:color w:val="0D0D0D" w:themeColor="text1" w:themeTint="F2"/>
          <w:lang w:eastAsia="en-US"/>
        </w:rPr>
        <w:t xml:space="preserve">Për vlerësimin e ecurisë së institucionit në raport me objektivat strategjikë dhe operacionalë, listojmë realizimin e </w:t>
      </w:r>
      <w:r w:rsidR="00AC6CDF">
        <w:rPr>
          <w:rFonts w:eastAsiaTheme="minorHAnsi"/>
          <w:color w:val="0D0D0D" w:themeColor="text1" w:themeTint="F2"/>
          <w:lang w:eastAsia="en-US"/>
        </w:rPr>
        <w:t>t</w:t>
      </w:r>
      <w:r w:rsidRPr="000E701B">
        <w:rPr>
          <w:rFonts w:eastAsiaTheme="minorHAnsi"/>
          <w:color w:val="0D0D0D" w:themeColor="text1" w:themeTint="F2"/>
          <w:lang w:eastAsia="en-US"/>
        </w:rPr>
        <w:t>reguesve të performancës, për sa ka qenë e mundur në periudhën e raportimit</w:t>
      </w:r>
      <w:r w:rsidR="00AC6CDF">
        <w:rPr>
          <w:rFonts w:eastAsiaTheme="minorHAnsi"/>
          <w:color w:val="0D0D0D" w:themeColor="text1" w:themeTint="F2"/>
          <w:lang w:eastAsia="en-US"/>
        </w:rPr>
        <w:t xml:space="preserve">. </w:t>
      </w:r>
    </w:p>
    <w:p w:rsidR="00AD5050" w:rsidRPr="00AC6CDF" w:rsidRDefault="00AD5050" w:rsidP="00AC6CDF">
      <w:pPr>
        <w:pStyle w:val="ListParagraph"/>
        <w:numPr>
          <w:ilvl w:val="0"/>
          <w:numId w:val="14"/>
        </w:numPr>
        <w:autoSpaceDE w:val="0"/>
        <w:autoSpaceDN w:val="0"/>
        <w:adjustRightInd w:val="0"/>
        <w:spacing w:before="240" w:after="240"/>
        <w:ind w:left="502"/>
        <w:contextualSpacing w:val="0"/>
        <w:jc w:val="both"/>
        <w:rPr>
          <w:rFonts w:ascii="Times New Roman" w:eastAsiaTheme="minorHAnsi" w:hAnsi="Times New Roman"/>
          <w:i/>
          <w:color w:val="0D0D0D" w:themeColor="text1" w:themeTint="F2"/>
          <w:sz w:val="24"/>
          <w:szCs w:val="24"/>
        </w:rPr>
      </w:pPr>
      <w:r w:rsidRPr="00AC6CDF">
        <w:rPr>
          <w:rFonts w:ascii="Times New Roman" w:eastAsiaTheme="minorHAnsi" w:hAnsi="Times New Roman"/>
          <w:i/>
          <w:color w:val="0D0D0D" w:themeColor="text1" w:themeTint="F2"/>
          <w:sz w:val="24"/>
          <w:szCs w:val="24"/>
        </w:rPr>
        <w:t>Përqindja/</w:t>
      </w:r>
      <w:r w:rsidR="00AC6CDF">
        <w:rPr>
          <w:rFonts w:ascii="Times New Roman" w:eastAsiaTheme="minorHAnsi" w:hAnsi="Times New Roman"/>
          <w:i/>
          <w:color w:val="0D0D0D" w:themeColor="text1" w:themeTint="F2"/>
          <w:sz w:val="24"/>
          <w:szCs w:val="24"/>
        </w:rPr>
        <w:t>n</w:t>
      </w:r>
      <w:r w:rsidRPr="00AC6CDF">
        <w:rPr>
          <w:rFonts w:ascii="Times New Roman" w:eastAsiaTheme="minorHAnsi" w:hAnsi="Times New Roman"/>
          <w:i/>
          <w:color w:val="0D0D0D" w:themeColor="text1" w:themeTint="F2"/>
          <w:sz w:val="24"/>
          <w:szCs w:val="24"/>
        </w:rPr>
        <w:t>umri i vendimeve të Komisionerit të lëna në fuqi nga gjykata kundrejt totalit</w:t>
      </w:r>
    </w:p>
    <w:p w:rsidR="00AD5050" w:rsidRPr="00AC6CDF" w:rsidRDefault="00AD5050" w:rsidP="0063002B">
      <w:pPr>
        <w:spacing w:before="240" w:after="240" w:line="276" w:lineRule="auto"/>
        <w:jc w:val="both"/>
        <w:rPr>
          <w:rFonts w:eastAsia="Batang"/>
          <w:lang w:eastAsia="ko-KR"/>
        </w:rPr>
      </w:pPr>
      <w:r w:rsidRPr="000E701B">
        <w:rPr>
          <w:rFonts w:eastAsia="Batang"/>
          <w:lang w:eastAsia="ko-KR"/>
        </w:rPr>
        <w:t>Nuk ka një shifër për t</w:t>
      </w:r>
      <w:r w:rsidR="00AC6CDF">
        <w:rPr>
          <w:rFonts w:eastAsia="Batang"/>
          <w:lang w:eastAsia="ko-KR"/>
        </w:rPr>
        <w:t>’</w:t>
      </w:r>
      <w:r w:rsidRPr="000E701B">
        <w:rPr>
          <w:rFonts w:eastAsia="Batang"/>
          <w:lang w:eastAsia="ko-KR"/>
        </w:rPr>
        <w:t>u ekspozuar</w:t>
      </w:r>
      <w:r w:rsidR="00AC6CDF">
        <w:rPr>
          <w:rFonts w:eastAsia="Batang"/>
          <w:lang w:eastAsia="ko-KR"/>
        </w:rPr>
        <w:t>,</w:t>
      </w:r>
      <w:r w:rsidRPr="000E701B">
        <w:rPr>
          <w:rFonts w:eastAsia="Batang"/>
          <w:lang w:eastAsia="ko-KR"/>
        </w:rPr>
        <w:t xml:space="preserve"> pasi janë në proces vendimet (të ankimuara). Të dhënat mbi plotësimin e këtij</w:t>
      </w:r>
      <w:r w:rsidR="00AC6CDF">
        <w:rPr>
          <w:rFonts w:eastAsia="Batang"/>
          <w:lang w:eastAsia="ko-KR"/>
        </w:rPr>
        <w:t xml:space="preserve"> treguesi do të jepen në vijim.</w:t>
      </w:r>
    </w:p>
    <w:p w:rsidR="00AD5050" w:rsidRPr="00AC6CDF" w:rsidRDefault="00AC6CDF" w:rsidP="0063002B">
      <w:pPr>
        <w:autoSpaceDE w:val="0"/>
        <w:autoSpaceDN w:val="0"/>
        <w:adjustRightInd w:val="0"/>
        <w:spacing w:before="240" w:after="240" w:line="276" w:lineRule="auto"/>
        <w:rPr>
          <w:rFonts w:eastAsiaTheme="minorHAnsi"/>
          <w:b/>
        </w:rPr>
      </w:pPr>
      <w:r>
        <w:rPr>
          <w:rFonts w:eastAsiaTheme="minorHAnsi"/>
          <w:b/>
        </w:rPr>
        <w:t>Në nivel operacional</w:t>
      </w:r>
    </w:p>
    <w:p w:rsidR="00AD5050" w:rsidRPr="00AC6CDF" w:rsidRDefault="00AD5050" w:rsidP="0063002B">
      <w:pPr>
        <w:pStyle w:val="ListParagraph"/>
        <w:numPr>
          <w:ilvl w:val="0"/>
          <w:numId w:val="14"/>
        </w:numPr>
        <w:autoSpaceDE w:val="0"/>
        <w:autoSpaceDN w:val="0"/>
        <w:adjustRightInd w:val="0"/>
        <w:spacing w:before="240" w:after="240"/>
        <w:contextualSpacing w:val="0"/>
        <w:jc w:val="both"/>
        <w:rPr>
          <w:rFonts w:ascii="Times New Roman" w:eastAsiaTheme="minorHAnsi" w:hAnsi="Times New Roman"/>
          <w:i/>
          <w:sz w:val="24"/>
          <w:szCs w:val="24"/>
        </w:rPr>
      </w:pPr>
      <w:r w:rsidRPr="00AC6CDF">
        <w:rPr>
          <w:rFonts w:ascii="Times New Roman" w:eastAsiaTheme="minorHAnsi" w:hAnsi="Times New Roman"/>
          <w:i/>
          <w:sz w:val="24"/>
          <w:szCs w:val="24"/>
        </w:rPr>
        <w:t xml:space="preserve">Përqindja e numrit të </w:t>
      </w:r>
      <w:r w:rsidR="00AC6CDF">
        <w:rPr>
          <w:rFonts w:ascii="Times New Roman" w:eastAsiaTheme="minorHAnsi" w:hAnsi="Times New Roman"/>
          <w:i/>
          <w:sz w:val="24"/>
          <w:szCs w:val="24"/>
        </w:rPr>
        <w:t>a</w:t>
      </w:r>
      <w:r w:rsidRPr="00AC6CDF">
        <w:rPr>
          <w:rFonts w:ascii="Times New Roman" w:eastAsiaTheme="minorHAnsi" w:hAnsi="Times New Roman"/>
          <w:i/>
          <w:sz w:val="24"/>
          <w:szCs w:val="24"/>
        </w:rPr>
        <w:t xml:space="preserve">utoriteteve </w:t>
      </w:r>
      <w:r w:rsidR="00AC6CDF">
        <w:rPr>
          <w:rFonts w:ascii="Times New Roman" w:eastAsiaTheme="minorHAnsi" w:hAnsi="Times New Roman"/>
          <w:i/>
          <w:sz w:val="24"/>
          <w:szCs w:val="24"/>
        </w:rPr>
        <w:t>p</w:t>
      </w:r>
      <w:r w:rsidRPr="00AC6CDF">
        <w:rPr>
          <w:rFonts w:ascii="Times New Roman" w:eastAsiaTheme="minorHAnsi" w:hAnsi="Times New Roman"/>
          <w:i/>
          <w:sz w:val="24"/>
          <w:szCs w:val="24"/>
        </w:rPr>
        <w:t>ublike me program transparence të publikuar, sipas formatit të miratuar nga Komisioneri dhe të përditësuar me informacion kund</w:t>
      </w:r>
      <w:r w:rsidR="00AC6CDF">
        <w:rPr>
          <w:rFonts w:ascii="Times New Roman" w:eastAsiaTheme="minorHAnsi" w:hAnsi="Times New Roman"/>
          <w:i/>
          <w:sz w:val="24"/>
          <w:szCs w:val="24"/>
        </w:rPr>
        <w:t>rejt totalit të institucioneve</w:t>
      </w:r>
    </w:p>
    <w:p w:rsidR="00AD5050" w:rsidRPr="000E701B" w:rsidRDefault="00AD5050" w:rsidP="0063002B">
      <w:pPr>
        <w:spacing w:before="240" w:after="240" w:line="276" w:lineRule="auto"/>
        <w:jc w:val="both"/>
        <w:rPr>
          <w:color w:val="0D0D0D" w:themeColor="text1" w:themeTint="F2"/>
          <w:lang w:eastAsia="en-US"/>
        </w:rPr>
      </w:pPr>
      <w:r w:rsidRPr="000E701B">
        <w:rPr>
          <w:color w:val="0D0D0D" w:themeColor="text1" w:themeTint="F2"/>
        </w:rPr>
        <w:t xml:space="preserve">Nga monitorimi rezulton se </w:t>
      </w:r>
      <w:r w:rsidRPr="000E701B">
        <w:rPr>
          <w:b/>
          <w:bCs/>
          <w:color w:val="0D0D0D" w:themeColor="text1" w:themeTint="F2"/>
        </w:rPr>
        <w:t>357</w:t>
      </w:r>
      <w:r w:rsidRPr="000E701B">
        <w:rPr>
          <w:color w:val="0D0D0D" w:themeColor="text1" w:themeTint="F2"/>
        </w:rPr>
        <w:t xml:space="preserve"> autoritete publike kanë të publikuar në faqet zyrtare në internet Programin e Transparencës. </w:t>
      </w:r>
    </w:p>
    <w:p w:rsidR="00AD5050" w:rsidRPr="000E701B" w:rsidRDefault="00AD5050" w:rsidP="00AC6CDF">
      <w:pPr>
        <w:spacing w:before="240" w:after="240" w:line="276" w:lineRule="auto"/>
        <w:jc w:val="both"/>
        <w:rPr>
          <w:color w:val="0D0D0D" w:themeColor="text1" w:themeTint="F2"/>
        </w:rPr>
      </w:pPr>
      <w:r w:rsidRPr="000E701B">
        <w:rPr>
          <w:color w:val="0D0D0D" w:themeColor="text1" w:themeTint="F2"/>
        </w:rPr>
        <w:t xml:space="preserve">Zyra e Komisionerit konstatoi se të gjitha këto autoritete publike të monitoruara (368) kanë caktuar koordinatorin. Të dhënat e koordinatorëve janë publikuar dhe përditësuar gjithashtu nga ana e Zyrës së Komisionerit në portalin </w:t>
      </w:r>
      <w:r w:rsidRPr="000E701B">
        <w:rPr>
          <w:i/>
          <w:iCs/>
          <w:color w:val="0D0D0D" w:themeColor="text1" w:themeTint="F2"/>
        </w:rPr>
        <w:t>pyetshtetin.al</w:t>
      </w:r>
      <w:r w:rsidRPr="000E701B">
        <w:rPr>
          <w:color w:val="0D0D0D" w:themeColor="text1" w:themeTint="F2"/>
        </w:rPr>
        <w:t>.</w:t>
      </w:r>
    </w:p>
    <w:p w:rsidR="00AD5050" w:rsidRPr="00AC6CDF" w:rsidRDefault="00AD5050" w:rsidP="00AC6CDF">
      <w:pPr>
        <w:pStyle w:val="ListParagraph"/>
        <w:numPr>
          <w:ilvl w:val="0"/>
          <w:numId w:val="14"/>
        </w:numPr>
        <w:autoSpaceDE w:val="0"/>
        <w:autoSpaceDN w:val="0"/>
        <w:adjustRightInd w:val="0"/>
        <w:spacing w:before="240" w:after="240"/>
        <w:contextualSpacing w:val="0"/>
        <w:jc w:val="both"/>
        <w:rPr>
          <w:rFonts w:ascii="Times New Roman" w:eastAsiaTheme="minorHAnsi" w:hAnsi="Times New Roman"/>
          <w:i/>
          <w:sz w:val="24"/>
          <w:szCs w:val="24"/>
        </w:rPr>
      </w:pPr>
      <w:r w:rsidRPr="00AC6CDF">
        <w:rPr>
          <w:rFonts w:ascii="Times New Roman" w:eastAsiaTheme="minorHAnsi" w:hAnsi="Times New Roman"/>
          <w:i/>
          <w:sz w:val="24"/>
          <w:szCs w:val="24"/>
        </w:rPr>
        <w:t>Niveli i zbatimit të akteve të Komisionerit lidhur me të drejtën</w:t>
      </w:r>
      <w:r w:rsidR="00AC6CDF">
        <w:rPr>
          <w:rFonts w:ascii="Times New Roman" w:eastAsiaTheme="minorHAnsi" w:hAnsi="Times New Roman"/>
          <w:i/>
          <w:sz w:val="24"/>
          <w:szCs w:val="24"/>
        </w:rPr>
        <w:t xml:space="preserve"> e informimit kundrejt totalit</w:t>
      </w:r>
    </w:p>
    <w:p w:rsidR="00AD5050" w:rsidRPr="000E701B" w:rsidRDefault="00AD5050" w:rsidP="00AC6CDF">
      <w:pPr>
        <w:spacing w:before="240" w:after="240" w:line="276" w:lineRule="auto"/>
        <w:jc w:val="both"/>
        <w:rPr>
          <w:color w:val="0D0D0D" w:themeColor="text1" w:themeTint="F2"/>
        </w:rPr>
      </w:pPr>
      <w:r w:rsidRPr="000E701B">
        <w:rPr>
          <w:rFonts w:eastAsiaTheme="minorHAnsi"/>
        </w:rPr>
        <w:lastRenderedPageBreak/>
        <w:t xml:space="preserve">Ky tregues është plotësuar në mbi 90%, e cila tregon një </w:t>
      </w:r>
      <w:r w:rsidRPr="000E701B">
        <w:rPr>
          <w:color w:val="0D0D0D" w:themeColor="text1" w:themeTint="F2"/>
        </w:rPr>
        <w:t>ecuri shumë pozitive të trajtimit dhe tendencës së përmirësimit të treguesve të transparencës proaktive të autoriteteve publike, pasi qytetarët kanë marrë përgjigje pozitive lidhur me ankesat e trajtuara</w:t>
      </w:r>
      <w:r w:rsidR="00AC6CDF">
        <w:rPr>
          <w:color w:val="0D0D0D" w:themeColor="text1" w:themeTint="F2"/>
        </w:rPr>
        <w:t xml:space="preserve">. </w:t>
      </w:r>
    </w:p>
    <w:p w:rsidR="00AD5050" w:rsidRPr="00AC6CDF" w:rsidRDefault="00AD5050" w:rsidP="00AC6CDF">
      <w:pPr>
        <w:pStyle w:val="ListParagraph"/>
        <w:numPr>
          <w:ilvl w:val="0"/>
          <w:numId w:val="14"/>
        </w:numPr>
        <w:spacing w:before="240" w:after="240"/>
        <w:contextualSpacing w:val="0"/>
        <w:jc w:val="both"/>
        <w:rPr>
          <w:rFonts w:ascii="Times New Roman" w:hAnsi="Times New Roman"/>
          <w:i/>
          <w:color w:val="0D0D0D" w:themeColor="text1" w:themeTint="F2"/>
          <w:sz w:val="24"/>
          <w:szCs w:val="24"/>
        </w:rPr>
      </w:pPr>
      <w:r w:rsidRPr="00AC6CDF">
        <w:rPr>
          <w:rFonts w:ascii="Times New Roman" w:hAnsi="Times New Roman"/>
          <w:i/>
          <w:color w:val="0D0D0D" w:themeColor="text1" w:themeTint="F2"/>
          <w:sz w:val="24"/>
          <w:szCs w:val="24"/>
        </w:rPr>
        <w:t>Niveli i zbat</w:t>
      </w:r>
      <w:r w:rsidR="00AC6CDF">
        <w:rPr>
          <w:rFonts w:ascii="Times New Roman" w:hAnsi="Times New Roman"/>
          <w:i/>
          <w:color w:val="0D0D0D" w:themeColor="text1" w:themeTint="F2"/>
          <w:sz w:val="24"/>
          <w:szCs w:val="24"/>
        </w:rPr>
        <w:t xml:space="preserve">imit të akteve të Komisionerit </w:t>
      </w:r>
      <w:r w:rsidRPr="00AC6CDF">
        <w:rPr>
          <w:rFonts w:ascii="Times New Roman" w:hAnsi="Times New Roman"/>
          <w:i/>
          <w:color w:val="0D0D0D" w:themeColor="text1" w:themeTint="F2"/>
          <w:sz w:val="24"/>
          <w:szCs w:val="24"/>
        </w:rPr>
        <w:t>lid</w:t>
      </w:r>
      <w:r w:rsidR="00AC6CDF">
        <w:rPr>
          <w:rFonts w:ascii="Times New Roman" w:hAnsi="Times New Roman"/>
          <w:i/>
          <w:color w:val="0D0D0D" w:themeColor="text1" w:themeTint="F2"/>
          <w:sz w:val="24"/>
          <w:szCs w:val="24"/>
        </w:rPr>
        <w:t xml:space="preserve">hur me  zbatimin  e </w:t>
      </w:r>
      <w:r w:rsidR="00DE25F5">
        <w:rPr>
          <w:rFonts w:ascii="Times New Roman" w:hAnsi="Times New Roman"/>
          <w:i/>
          <w:color w:val="0D0D0D" w:themeColor="text1" w:themeTint="F2"/>
          <w:sz w:val="24"/>
          <w:szCs w:val="24"/>
        </w:rPr>
        <w:t>l</w:t>
      </w:r>
      <w:r w:rsidR="00AC6CDF">
        <w:rPr>
          <w:rFonts w:ascii="Times New Roman" w:hAnsi="Times New Roman"/>
          <w:i/>
          <w:color w:val="0D0D0D" w:themeColor="text1" w:themeTint="F2"/>
          <w:sz w:val="24"/>
          <w:szCs w:val="24"/>
        </w:rPr>
        <w:t xml:space="preserve">igjit  nr. </w:t>
      </w:r>
      <w:r w:rsidRPr="00AC6CDF">
        <w:rPr>
          <w:rFonts w:ascii="Times New Roman" w:hAnsi="Times New Roman"/>
          <w:i/>
          <w:color w:val="0D0D0D" w:themeColor="text1" w:themeTint="F2"/>
          <w:sz w:val="24"/>
          <w:szCs w:val="24"/>
        </w:rPr>
        <w:t>33/2022 “Për të dhënat e hapura dhe ripërdorimin e informacionit të sektorit publik”</w:t>
      </w:r>
      <w:r w:rsidR="00AC6CDF">
        <w:rPr>
          <w:rFonts w:ascii="Times New Roman" w:hAnsi="Times New Roman"/>
          <w:i/>
          <w:color w:val="0D0D0D" w:themeColor="text1" w:themeTint="F2"/>
          <w:sz w:val="24"/>
          <w:szCs w:val="24"/>
        </w:rPr>
        <w:t>,</w:t>
      </w:r>
      <w:r w:rsidRPr="00AC6CDF">
        <w:rPr>
          <w:rFonts w:ascii="Times New Roman" w:hAnsi="Times New Roman"/>
          <w:i/>
          <w:color w:val="0D0D0D" w:themeColor="text1" w:themeTint="F2"/>
          <w:sz w:val="24"/>
          <w:szCs w:val="24"/>
        </w:rPr>
        <w:t xml:space="preserve"> kundrejt totalit </w:t>
      </w:r>
    </w:p>
    <w:p w:rsidR="00AD5050" w:rsidRPr="000E701B" w:rsidRDefault="00AD5050" w:rsidP="00AC6CDF">
      <w:pPr>
        <w:spacing w:before="240" w:after="240" w:line="276" w:lineRule="auto"/>
        <w:jc w:val="both"/>
      </w:pPr>
      <w:r w:rsidRPr="000E701B">
        <w:rPr>
          <w:rFonts w:eastAsia="Calibri"/>
          <w:color w:val="0D0D0D" w:themeColor="text1" w:themeTint="F2"/>
        </w:rPr>
        <w:t>K</w:t>
      </w:r>
      <w:r w:rsidR="00AC6CDF">
        <w:rPr>
          <w:rFonts w:eastAsia="Calibri"/>
          <w:color w:val="0D0D0D" w:themeColor="text1" w:themeTint="F2"/>
        </w:rPr>
        <w:t>a  një tregues të identifikuar</w:t>
      </w:r>
      <w:r w:rsidRPr="000E701B">
        <w:rPr>
          <w:rFonts w:eastAsia="Calibri"/>
          <w:color w:val="0D0D0D" w:themeColor="text1" w:themeTint="F2"/>
        </w:rPr>
        <w:t xml:space="preserve"> lidhur me implementimin prej tyre</w:t>
      </w:r>
      <w:r w:rsidR="00AC6CDF">
        <w:rPr>
          <w:rFonts w:eastAsia="Calibri"/>
          <w:color w:val="0D0D0D" w:themeColor="text1" w:themeTint="F2"/>
        </w:rPr>
        <w:t xml:space="preserve"> të </w:t>
      </w:r>
      <w:r w:rsidR="00DE25F5">
        <w:rPr>
          <w:rFonts w:eastAsia="Calibri"/>
          <w:color w:val="0D0D0D" w:themeColor="text1" w:themeTint="F2"/>
        </w:rPr>
        <w:t>l</w:t>
      </w:r>
      <w:r w:rsidRPr="000E701B">
        <w:rPr>
          <w:rFonts w:eastAsia="Calibri"/>
          <w:color w:val="0D0D0D" w:themeColor="text1" w:themeTint="F2"/>
        </w:rPr>
        <w:t>igjit nr. 33/</w:t>
      </w:r>
      <w:r w:rsidR="00AC6CDF">
        <w:rPr>
          <w:rFonts w:eastAsia="Calibri"/>
          <w:color w:val="0D0D0D" w:themeColor="text1" w:themeTint="F2"/>
        </w:rPr>
        <w:t xml:space="preserve">2022, i cili është identifikuar </w:t>
      </w:r>
      <w:r w:rsidRPr="000E701B">
        <w:rPr>
          <w:rFonts w:eastAsia="Calibri"/>
          <w:color w:val="0D0D0D" w:themeColor="text1" w:themeTint="F2"/>
        </w:rPr>
        <w:t>gjatë vitit 2026, ku s</w:t>
      </w:r>
      <w:r w:rsidRPr="000E701B">
        <w:t>ipas të dhënave të mbledhura përmes një pyetësori të adresuar në 312 institucione, me një shkallë reagimi prej rreth 77%, vihet re një angazhim në rritje i organeve publike në drejtim të transparencës dhe publikimit të të dhënave</w:t>
      </w:r>
      <w:r w:rsidR="00AC6CDF">
        <w:t>.</w:t>
      </w:r>
    </w:p>
    <w:p w:rsidR="00AD5050" w:rsidRPr="00AC6CDF" w:rsidRDefault="00AD5050" w:rsidP="00AC6CDF">
      <w:pPr>
        <w:spacing w:before="240" w:after="240" w:line="276" w:lineRule="auto"/>
        <w:jc w:val="both"/>
      </w:pPr>
      <w:r w:rsidRPr="000E701B">
        <w:t>Ndër gjetjet kryesore të raportit të vlerë</w:t>
      </w:r>
      <w:r w:rsidR="00AC6CDF">
        <w:t>suar nga viti 2025, rezulton se</w:t>
      </w:r>
      <w:r w:rsidRPr="000E701B">
        <w:t xml:space="preserve"> 177 institucione kanë miratuar dhe publikuar listën e të dhënave të hapura, 187 institucione kanë krijuar rubrikën “Open Data” në faqet zyrtare dhe 195 institucione kanë caktuar persona kontakti për të dhënat e hapura. </w:t>
      </w:r>
      <w:r w:rsidR="00AC6CDF">
        <w:rPr>
          <w:b/>
          <w:color w:val="0D0D0D" w:themeColor="text1" w:themeTint="F2"/>
        </w:rPr>
        <w:t>Vlerësuar me mbi 60</w:t>
      </w:r>
      <w:r w:rsidRPr="000E701B">
        <w:rPr>
          <w:b/>
          <w:color w:val="0D0D0D" w:themeColor="text1" w:themeTint="F2"/>
        </w:rPr>
        <w:t>% realizim të publikimit të listave për të dhënat e hapura/open data)</w:t>
      </w:r>
      <w:r w:rsidRPr="00AC6CDF">
        <w:rPr>
          <w:color w:val="0D0D0D" w:themeColor="text1" w:themeTint="F2"/>
        </w:rPr>
        <w:t>.</w:t>
      </w:r>
      <w:r w:rsidRPr="000E701B">
        <w:rPr>
          <w:color w:val="0D0D0D" w:themeColor="text1" w:themeTint="F2"/>
        </w:rPr>
        <w:t xml:space="preserve"> Është një tregues pozitiv</w:t>
      </w:r>
      <w:r w:rsidR="00AC6CDF">
        <w:rPr>
          <w:color w:val="0D0D0D" w:themeColor="text1" w:themeTint="F2"/>
        </w:rPr>
        <w:t>,</w:t>
      </w:r>
      <w:r w:rsidRPr="000E701B">
        <w:rPr>
          <w:color w:val="0D0D0D" w:themeColor="text1" w:themeTint="F2"/>
        </w:rPr>
        <w:t xml:space="preserve"> i cili do të vijojë të monitorohet në vijim. </w:t>
      </w:r>
    </w:p>
    <w:p w:rsidR="00AD5050" w:rsidRPr="00AC6CDF" w:rsidRDefault="00AD5050" w:rsidP="00AC6CDF">
      <w:pPr>
        <w:pStyle w:val="ListParagraph"/>
        <w:numPr>
          <w:ilvl w:val="0"/>
          <w:numId w:val="14"/>
        </w:numPr>
        <w:autoSpaceDE w:val="0"/>
        <w:autoSpaceDN w:val="0"/>
        <w:adjustRightInd w:val="0"/>
        <w:spacing w:before="240" w:after="240"/>
        <w:contextualSpacing w:val="0"/>
        <w:jc w:val="both"/>
        <w:rPr>
          <w:rFonts w:ascii="Times New Roman" w:eastAsiaTheme="minorHAnsi" w:hAnsi="Times New Roman"/>
          <w:i/>
          <w:sz w:val="24"/>
          <w:szCs w:val="24"/>
        </w:rPr>
      </w:pPr>
      <w:r w:rsidRPr="00AC6CDF">
        <w:rPr>
          <w:rFonts w:ascii="Times New Roman" w:eastAsiaTheme="minorHAnsi" w:hAnsi="Times New Roman"/>
          <w:i/>
          <w:sz w:val="24"/>
          <w:szCs w:val="24"/>
        </w:rPr>
        <w:t>Niveli i zbatimit të akteve të Komisionerit lidhur me Mbrojtjen e të dhëna</w:t>
      </w:r>
      <w:r w:rsidR="00AC6CDF">
        <w:rPr>
          <w:rFonts w:ascii="Times New Roman" w:eastAsiaTheme="minorHAnsi" w:hAnsi="Times New Roman"/>
          <w:i/>
          <w:sz w:val="24"/>
          <w:szCs w:val="24"/>
        </w:rPr>
        <w:t>ve personale, kundrejt totalit</w:t>
      </w:r>
    </w:p>
    <w:p w:rsidR="00AD5050" w:rsidRPr="000E701B" w:rsidRDefault="00AD5050" w:rsidP="00AC6CDF">
      <w:pPr>
        <w:autoSpaceDE w:val="0"/>
        <w:autoSpaceDN w:val="0"/>
        <w:adjustRightInd w:val="0"/>
        <w:spacing w:before="240" w:after="240" w:line="276" w:lineRule="auto"/>
        <w:rPr>
          <w:rFonts w:eastAsiaTheme="minorHAnsi"/>
        </w:rPr>
      </w:pPr>
      <w:r w:rsidRPr="000E701B">
        <w:rPr>
          <w:rFonts w:eastAsiaTheme="minorHAnsi"/>
        </w:rPr>
        <w:t>Është nën monitorim dhe të dhënat do të pasqyro</w:t>
      </w:r>
      <w:r w:rsidR="00AC6CDF">
        <w:rPr>
          <w:rFonts w:eastAsiaTheme="minorHAnsi"/>
        </w:rPr>
        <w:t xml:space="preserve">hen gjatë periudhave në vijim. </w:t>
      </w:r>
    </w:p>
    <w:p w:rsidR="00AD5050" w:rsidRPr="00AC6CDF" w:rsidRDefault="00AD5050" w:rsidP="00AC6CDF">
      <w:pPr>
        <w:pStyle w:val="ListParagraph"/>
        <w:numPr>
          <w:ilvl w:val="0"/>
          <w:numId w:val="14"/>
        </w:numPr>
        <w:autoSpaceDE w:val="0"/>
        <w:autoSpaceDN w:val="0"/>
        <w:adjustRightInd w:val="0"/>
        <w:spacing w:before="240" w:after="240"/>
        <w:contextualSpacing w:val="0"/>
        <w:jc w:val="both"/>
        <w:rPr>
          <w:rFonts w:ascii="Times New Roman" w:eastAsiaTheme="minorHAnsi" w:hAnsi="Times New Roman"/>
          <w:i/>
          <w:sz w:val="24"/>
          <w:szCs w:val="24"/>
        </w:rPr>
      </w:pPr>
      <w:r w:rsidRPr="00AC6CDF">
        <w:rPr>
          <w:rFonts w:ascii="Times New Roman" w:eastAsiaTheme="minorHAnsi" w:hAnsi="Times New Roman"/>
          <w:i/>
          <w:sz w:val="24"/>
          <w:szCs w:val="24"/>
        </w:rPr>
        <w:t>Përqindja e grave në poste drejtuese në raport me totalin e posteve drejtuese</w:t>
      </w:r>
      <w:r w:rsidR="00AC6CDF">
        <w:rPr>
          <w:rFonts w:ascii="Times New Roman" w:eastAsiaTheme="minorHAnsi" w:hAnsi="Times New Roman"/>
          <w:i/>
          <w:sz w:val="24"/>
          <w:szCs w:val="24"/>
        </w:rPr>
        <w:t xml:space="preserve"> në shërbimin civil në KDIMDP</w:t>
      </w:r>
    </w:p>
    <w:p w:rsidR="00AD5050" w:rsidRPr="000E701B" w:rsidRDefault="00AD5050" w:rsidP="00AC6CDF">
      <w:pPr>
        <w:autoSpaceDE w:val="0"/>
        <w:autoSpaceDN w:val="0"/>
        <w:adjustRightInd w:val="0"/>
        <w:spacing w:before="240" w:after="240" w:line="276" w:lineRule="auto"/>
        <w:rPr>
          <w:rFonts w:eastAsiaTheme="minorHAnsi"/>
        </w:rPr>
      </w:pPr>
      <w:r w:rsidRPr="000E701B">
        <w:rPr>
          <w:rFonts w:eastAsiaTheme="minorHAnsi"/>
        </w:rPr>
        <w:t>Lidhur me këtë tregues, të dhënat flasin për një trend tepër pozitiv, ku nga 8 pozicione të nivelit të lartë drejtues 87% janë gra</w:t>
      </w:r>
      <w:r w:rsidR="00AC6CDF">
        <w:rPr>
          <w:rFonts w:eastAsiaTheme="minorHAnsi"/>
        </w:rPr>
        <w:t xml:space="preserve"> </w:t>
      </w:r>
    </w:p>
    <w:p w:rsidR="00AD5050" w:rsidRPr="000E701B" w:rsidRDefault="00842848" w:rsidP="0063002B">
      <w:pPr>
        <w:spacing w:before="240" w:after="240" w:line="276" w:lineRule="auto"/>
        <w:jc w:val="both"/>
        <w:rPr>
          <w:b/>
          <w:color w:val="000000" w:themeColor="text1"/>
        </w:rPr>
      </w:pPr>
      <w:r>
        <w:rPr>
          <w:b/>
          <w:color w:val="000000" w:themeColor="text1"/>
        </w:rPr>
        <w:t>I</w:t>
      </w:r>
      <w:r w:rsidR="00AD5050" w:rsidRPr="000E701B">
        <w:rPr>
          <w:b/>
          <w:color w:val="000000" w:themeColor="text1"/>
        </w:rPr>
        <w:t xml:space="preserve">V. </w:t>
      </w:r>
      <w:r w:rsidR="00AC6CDF" w:rsidRPr="000E701B">
        <w:rPr>
          <w:b/>
          <w:color w:val="000000" w:themeColor="text1"/>
        </w:rPr>
        <w:t xml:space="preserve">TË ARDHURAT NGA SANKSIONET/GJOBA  </w:t>
      </w:r>
    </w:p>
    <w:p w:rsidR="00AD5050" w:rsidRPr="000E701B" w:rsidRDefault="00AD5050" w:rsidP="00842848">
      <w:pPr>
        <w:tabs>
          <w:tab w:val="left" w:pos="142"/>
        </w:tabs>
        <w:spacing w:before="120" w:after="120" w:line="276" w:lineRule="auto"/>
        <w:jc w:val="both"/>
        <w:rPr>
          <w:color w:val="0D0D0D" w:themeColor="text1" w:themeTint="F2"/>
        </w:rPr>
      </w:pPr>
      <w:r w:rsidRPr="000E701B">
        <w:rPr>
          <w:color w:val="0D0D0D" w:themeColor="text1" w:themeTint="F2"/>
        </w:rPr>
        <w:t xml:space="preserve">Gjatë periudhës së raportimit </w:t>
      </w:r>
      <w:r w:rsidR="00842848">
        <w:rPr>
          <w:color w:val="0D0D0D" w:themeColor="text1" w:themeTint="F2"/>
        </w:rPr>
        <w:t>j</w:t>
      </w:r>
      <w:r w:rsidRPr="000E701B">
        <w:rPr>
          <w:color w:val="0D0D0D" w:themeColor="text1" w:themeTint="F2"/>
        </w:rPr>
        <w:t xml:space="preserve">anar - </w:t>
      </w:r>
      <w:r w:rsidR="00842848">
        <w:rPr>
          <w:color w:val="0D0D0D" w:themeColor="text1" w:themeTint="F2"/>
        </w:rPr>
        <w:t>gusht 2026:</w:t>
      </w:r>
      <w:r w:rsidRPr="000E701B">
        <w:rPr>
          <w:color w:val="0D0D0D" w:themeColor="text1" w:themeTint="F2"/>
        </w:rPr>
        <w:t xml:space="preserve"> </w:t>
      </w:r>
    </w:p>
    <w:p w:rsidR="00842848" w:rsidRPr="00842848" w:rsidRDefault="00842848" w:rsidP="00842848">
      <w:pPr>
        <w:pStyle w:val="ListParagraph"/>
        <w:numPr>
          <w:ilvl w:val="0"/>
          <w:numId w:val="30"/>
        </w:numPr>
        <w:tabs>
          <w:tab w:val="left" w:pos="142"/>
        </w:tabs>
        <w:spacing w:before="120" w:after="120"/>
        <w:ind w:left="502"/>
        <w:contextualSpacing w:val="0"/>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Në fushën e të dhënave personale</w:t>
      </w:r>
      <w:r w:rsidR="00AD5050" w:rsidRPr="00842848">
        <w:rPr>
          <w:rFonts w:ascii="Times New Roman" w:hAnsi="Times New Roman"/>
          <w:color w:val="0D0D0D" w:themeColor="text1" w:themeTint="F2"/>
          <w:sz w:val="24"/>
          <w:szCs w:val="24"/>
        </w:rPr>
        <w:t xml:space="preserve"> janë dhënë 11 Vendime me sanksio</w:t>
      </w:r>
      <w:r>
        <w:rPr>
          <w:rFonts w:ascii="Times New Roman" w:hAnsi="Times New Roman"/>
          <w:color w:val="0D0D0D" w:themeColor="text1" w:themeTint="F2"/>
          <w:sz w:val="24"/>
          <w:szCs w:val="24"/>
        </w:rPr>
        <w:t xml:space="preserve">ne gjobe, në masën 103.198.000 </w:t>
      </w:r>
      <w:r w:rsidR="00AD5050" w:rsidRPr="00842848">
        <w:rPr>
          <w:rFonts w:ascii="Times New Roman" w:hAnsi="Times New Roman"/>
          <w:color w:val="0D0D0D" w:themeColor="text1" w:themeTint="F2"/>
          <w:sz w:val="24"/>
          <w:szCs w:val="24"/>
        </w:rPr>
        <w:t xml:space="preserve">lekë, ndërsa është arkëtuar shuma e sanksioneve për 5 </w:t>
      </w:r>
      <w:r>
        <w:rPr>
          <w:rFonts w:ascii="Times New Roman" w:hAnsi="Times New Roman"/>
          <w:color w:val="0D0D0D" w:themeColor="text1" w:themeTint="F2"/>
          <w:sz w:val="24"/>
          <w:szCs w:val="24"/>
        </w:rPr>
        <w:t>V</w:t>
      </w:r>
      <w:r w:rsidR="00AD5050" w:rsidRPr="00842848">
        <w:rPr>
          <w:rFonts w:ascii="Times New Roman" w:hAnsi="Times New Roman"/>
          <w:color w:val="0D0D0D" w:themeColor="text1" w:themeTint="F2"/>
          <w:sz w:val="24"/>
          <w:szCs w:val="24"/>
        </w:rPr>
        <w:t>endime  të dhëna, në vlerën 12.870.800 lekë</w:t>
      </w:r>
      <w:r>
        <w:rPr>
          <w:rFonts w:ascii="Times New Roman" w:hAnsi="Times New Roman"/>
          <w:color w:val="0D0D0D" w:themeColor="text1" w:themeTint="F2"/>
          <w:sz w:val="24"/>
          <w:szCs w:val="24"/>
        </w:rPr>
        <w:t>, ose rreth 13</w:t>
      </w:r>
      <w:r w:rsidR="00AD5050" w:rsidRPr="00842848">
        <w:rPr>
          <w:rFonts w:ascii="Times New Roman" w:hAnsi="Times New Roman"/>
          <w:color w:val="0D0D0D" w:themeColor="text1" w:themeTint="F2"/>
          <w:sz w:val="24"/>
          <w:szCs w:val="24"/>
        </w:rPr>
        <w:t xml:space="preserve">% e sanksioneve të vendosura në vitin 2026.  </w:t>
      </w:r>
      <w:r w:rsidR="00BE7ADA">
        <w:rPr>
          <w:rFonts w:ascii="Times New Roman" w:hAnsi="Times New Roman"/>
          <w:color w:val="0D0D0D" w:themeColor="text1" w:themeTint="F2"/>
          <w:sz w:val="24"/>
          <w:szCs w:val="24"/>
        </w:rPr>
        <w:t xml:space="preserve">Pjesa më e madhe e arkëtimeve janë kryer vullnetarisht, ndërsa Zyrat përmbarimore, kanë egzekutuar pagesat për dy vendime në vlerën 3.600.000 lekë, për sanksionet e vitit 2026. </w:t>
      </w:r>
      <w:bookmarkStart w:id="1" w:name="_GoBack"/>
      <w:bookmarkEnd w:id="1"/>
    </w:p>
    <w:p w:rsidR="00842848" w:rsidRDefault="00842848" w:rsidP="00842848">
      <w:pPr>
        <w:pStyle w:val="ListParagraph"/>
        <w:numPr>
          <w:ilvl w:val="0"/>
          <w:numId w:val="30"/>
        </w:numPr>
        <w:tabs>
          <w:tab w:val="left" w:pos="142"/>
        </w:tabs>
        <w:spacing w:before="240" w:after="240"/>
        <w:ind w:left="502"/>
        <w:jc w:val="both"/>
        <w:rPr>
          <w:rFonts w:ascii="Times New Roman" w:hAnsi="Times New Roman"/>
          <w:color w:val="0D0D0D" w:themeColor="text1" w:themeTint="F2"/>
          <w:sz w:val="24"/>
          <w:szCs w:val="24"/>
        </w:rPr>
      </w:pPr>
      <w:r>
        <w:rPr>
          <w:rFonts w:ascii="Times New Roman" w:hAnsi="Times New Roman"/>
          <w:color w:val="0D0D0D" w:themeColor="text1" w:themeTint="F2"/>
          <w:sz w:val="24"/>
          <w:szCs w:val="24"/>
        </w:rPr>
        <w:t xml:space="preserve">Në  fushën e së drejtës për informim janë  dhënë 4 Vendime me sanksion gjobe, </w:t>
      </w:r>
      <w:r w:rsidR="00AD5050" w:rsidRPr="00842848">
        <w:rPr>
          <w:rFonts w:ascii="Times New Roman" w:hAnsi="Times New Roman"/>
          <w:color w:val="0D0D0D" w:themeColor="text1" w:themeTint="F2"/>
          <w:sz w:val="24"/>
          <w:szCs w:val="24"/>
        </w:rPr>
        <w:t xml:space="preserve">në masën 250.000 lekë, ndërsa ende nuk ka arkëtime.  </w:t>
      </w:r>
    </w:p>
    <w:p w:rsidR="00AD5050" w:rsidRPr="00842848" w:rsidRDefault="00AD5050" w:rsidP="00842848">
      <w:pPr>
        <w:tabs>
          <w:tab w:val="left" w:pos="142"/>
        </w:tabs>
        <w:spacing w:before="240" w:after="240"/>
        <w:jc w:val="both"/>
        <w:rPr>
          <w:color w:val="0D0D0D" w:themeColor="text1" w:themeTint="F2"/>
        </w:rPr>
      </w:pPr>
      <w:r w:rsidRPr="00842848">
        <w:rPr>
          <w:color w:val="0D0D0D" w:themeColor="text1" w:themeTint="F2"/>
        </w:rPr>
        <w:lastRenderedPageBreak/>
        <w:t>Nga të dhënat e siguruara, në rakord</w:t>
      </w:r>
      <w:r w:rsidR="00842848">
        <w:rPr>
          <w:color w:val="0D0D0D" w:themeColor="text1" w:themeTint="F2"/>
        </w:rPr>
        <w:t xml:space="preserve">im me Degën e Thesarit, Tiranë, </w:t>
      </w:r>
      <w:r w:rsidRPr="00842848">
        <w:rPr>
          <w:color w:val="0D0D0D" w:themeColor="text1" w:themeTint="F2"/>
        </w:rPr>
        <w:t>janë ekzekutuar  sanksionet e mbartura nga viti 2023</w:t>
      </w:r>
      <w:r w:rsidR="00842848">
        <w:rPr>
          <w:color w:val="0D0D0D" w:themeColor="text1" w:themeTint="F2"/>
        </w:rPr>
        <w:t xml:space="preserve"> </w:t>
      </w:r>
      <w:r w:rsidRPr="00842848">
        <w:rPr>
          <w:color w:val="0D0D0D" w:themeColor="text1" w:themeTint="F2"/>
        </w:rPr>
        <w:t>-</w:t>
      </w:r>
      <w:r w:rsidR="00842848">
        <w:rPr>
          <w:color w:val="0D0D0D" w:themeColor="text1" w:themeTint="F2"/>
        </w:rPr>
        <w:t xml:space="preserve"> </w:t>
      </w:r>
      <w:r w:rsidRPr="00842848">
        <w:rPr>
          <w:color w:val="0D0D0D" w:themeColor="text1" w:themeTint="F2"/>
        </w:rPr>
        <w:t xml:space="preserve">2025, për 10 Vendime të dhëna, </w:t>
      </w:r>
      <w:r w:rsidR="00842848">
        <w:rPr>
          <w:color w:val="0D0D0D" w:themeColor="text1" w:themeTint="F2"/>
        </w:rPr>
        <w:t>në të dy fushat e veprimtarisë,</w:t>
      </w:r>
      <w:r w:rsidRPr="00842848">
        <w:rPr>
          <w:color w:val="0D0D0D" w:themeColor="text1" w:themeTint="F2"/>
        </w:rPr>
        <w:t xml:space="preserve"> në vlerën 2.150.000 lekë. </w:t>
      </w:r>
    </w:p>
    <w:p w:rsidR="00AD5050" w:rsidRPr="000E701B" w:rsidRDefault="00AD5050" w:rsidP="006C051E">
      <w:pPr>
        <w:spacing w:line="276" w:lineRule="auto"/>
        <w:jc w:val="both"/>
      </w:pPr>
      <w:r w:rsidRPr="000E701B">
        <w:t xml:space="preserve">Në përfundim, Zyra e Komisionerit ka arritur të realizojë me sukses objektivat kryesore të parashikuara për periudhën raportuese, duke ruajtur balancën mes performancës financiare dhe asaj operacionale. Përmirësimi i vazhdueshëm kërkon rritje të koordinimit, përmirësim të planifikimit të punës dhe forcim të burimeve mbështetëse për të përballuar volumin e detyrave.  </w:t>
      </w:r>
    </w:p>
    <w:p w:rsidR="00AD5050" w:rsidRDefault="00AD5050" w:rsidP="006C051E">
      <w:pPr>
        <w:spacing w:line="276" w:lineRule="auto"/>
        <w:rPr>
          <w:rFonts w:eastAsia="Calibri"/>
          <w:b/>
          <w:color w:val="0D0D0D"/>
          <w:lang w:eastAsia="en-US"/>
        </w:rPr>
      </w:pPr>
      <w:r w:rsidRPr="000E701B">
        <w:rPr>
          <w:rFonts w:eastAsia="Calibri"/>
          <w:b/>
          <w:color w:val="0D0D0D"/>
          <w:lang w:eastAsia="en-US"/>
        </w:rPr>
        <w:t xml:space="preserve">                                        </w:t>
      </w:r>
      <w:r w:rsidR="00842848">
        <w:rPr>
          <w:rFonts w:eastAsia="Calibri"/>
          <w:b/>
          <w:color w:val="0D0D0D"/>
          <w:lang w:eastAsia="en-US"/>
        </w:rPr>
        <w:t xml:space="preserve">    </w:t>
      </w:r>
    </w:p>
    <w:p w:rsidR="00842848" w:rsidRPr="000E701B" w:rsidRDefault="00842848" w:rsidP="006C051E">
      <w:pPr>
        <w:spacing w:line="276" w:lineRule="auto"/>
        <w:rPr>
          <w:rFonts w:eastAsia="Calibri"/>
          <w:b/>
          <w:color w:val="0D0D0D"/>
          <w:lang w:eastAsia="en-US"/>
        </w:rPr>
      </w:pPr>
    </w:p>
    <w:p w:rsidR="00AD5050" w:rsidRPr="00842848" w:rsidRDefault="00AD5050" w:rsidP="00842848">
      <w:pPr>
        <w:spacing w:after="200" w:line="276" w:lineRule="auto"/>
        <w:jc w:val="center"/>
      </w:pPr>
      <w:r w:rsidRPr="000E701B">
        <w:rPr>
          <w:b/>
          <w:color w:val="0D0D0D"/>
        </w:rPr>
        <w:t xml:space="preserve">SEKRETAR I PËRGJITHSHËM  </w:t>
      </w:r>
    </w:p>
    <w:p w:rsidR="00AD5050" w:rsidRPr="000E701B" w:rsidRDefault="00AD5050" w:rsidP="00842848">
      <w:pPr>
        <w:spacing w:after="200" w:line="276" w:lineRule="auto"/>
        <w:jc w:val="center"/>
        <w:rPr>
          <w:b/>
          <w:color w:val="0D0D0D"/>
        </w:rPr>
      </w:pPr>
      <w:r w:rsidRPr="000E701B">
        <w:rPr>
          <w:b/>
          <w:color w:val="0D0D0D"/>
        </w:rPr>
        <w:t>Blerta Nerguti</w:t>
      </w:r>
    </w:p>
    <w:p w:rsidR="00AD5050" w:rsidRPr="000E701B" w:rsidRDefault="00AD5050" w:rsidP="006C051E">
      <w:pPr>
        <w:spacing w:line="276" w:lineRule="auto"/>
        <w:jc w:val="center"/>
        <w:rPr>
          <w:b/>
          <w:color w:val="0D0D0D"/>
        </w:rPr>
      </w:pPr>
    </w:p>
    <w:p w:rsidR="00AD5050" w:rsidRDefault="00AD5050" w:rsidP="006C051E">
      <w:pPr>
        <w:tabs>
          <w:tab w:val="left" w:pos="6765"/>
        </w:tabs>
        <w:spacing w:line="276" w:lineRule="auto"/>
        <w:rPr>
          <w:rFonts w:eastAsia="Batang"/>
          <w:i/>
        </w:rPr>
      </w:pPr>
    </w:p>
    <w:p w:rsidR="00842848" w:rsidRDefault="00842848" w:rsidP="006C051E">
      <w:pPr>
        <w:tabs>
          <w:tab w:val="left" w:pos="6765"/>
        </w:tabs>
        <w:spacing w:line="276" w:lineRule="auto"/>
        <w:rPr>
          <w:rFonts w:eastAsia="Batang"/>
          <w:i/>
        </w:rPr>
      </w:pPr>
    </w:p>
    <w:p w:rsidR="00842848" w:rsidRDefault="00842848" w:rsidP="006C051E">
      <w:pPr>
        <w:tabs>
          <w:tab w:val="left" w:pos="6765"/>
        </w:tabs>
        <w:spacing w:line="276" w:lineRule="auto"/>
        <w:rPr>
          <w:rFonts w:eastAsia="Batang"/>
          <w:i/>
        </w:rPr>
      </w:pPr>
    </w:p>
    <w:p w:rsidR="00842848" w:rsidRDefault="00842848" w:rsidP="006C051E">
      <w:pPr>
        <w:tabs>
          <w:tab w:val="left" w:pos="6765"/>
        </w:tabs>
        <w:spacing w:line="276" w:lineRule="auto"/>
        <w:rPr>
          <w:rFonts w:eastAsia="Batang"/>
          <w:i/>
        </w:rPr>
      </w:pPr>
    </w:p>
    <w:p w:rsidR="00842848" w:rsidRDefault="00842848" w:rsidP="006C051E">
      <w:pPr>
        <w:tabs>
          <w:tab w:val="left" w:pos="6765"/>
        </w:tabs>
        <w:spacing w:line="276" w:lineRule="auto"/>
        <w:rPr>
          <w:rFonts w:eastAsia="Batang"/>
          <w:i/>
        </w:rPr>
      </w:pPr>
    </w:p>
    <w:p w:rsidR="00842848" w:rsidRDefault="00842848" w:rsidP="006C051E">
      <w:pPr>
        <w:tabs>
          <w:tab w:val="left" w:pos="6765"/>
        </w:tabs>
        <w:spacing w:line="276" w:lineRule="auto"/>
        <w:rPr>
          <w:rFonts w:eastAsia="Batang"/>
          <w:i/>
        </w:rPr>
      </w:pPr>
    </w:p>
    <w:p w:rsidR="00842848" w:rsidRDefault="00842848" w:rsidP="006C051E">
      <w:pPr>
        <w:tabs>
          <w:tab w:val="left" w:pos="6765"/>
        </w:tabs>
        <w:spacing w:line="276" w:lineRule="auto"/>
        <w:rPr>
          <w:rFonts w:eastAsia="Batang"/>
          <w:i/>
        </w:rPr>
      </w:pPr>
    </w:p>
    <w:p w:rsidR="00842848" w:rsidRPr="00842848" w:rsidRDefault="00842848" w:rsidP="006C051E">
      <w:pPr>
        <w:tabs>
          <w:tab w:val="left" w:pos="6765"/>
        </w:tabs>
        <w:spacing w:line="276" w:lineRule="auto"/>
        <w:rPr>
          <w:rFonts w:eastAsia="Batang"/>
          <w:i/>
          <w:sz w:val="20"/>
          <w:szCs w:val="20"/>
        </w:rPr>
      </w:pPr>
    </w:p>
    <w:p w:rsidR="00AD5050" w:rsidRPr="00842848" w:rsidRDefault="00842848" w:rsidP="006C051E">
      <w:pPr>
        <w:tabs>
          <w:tab w:val="left" w:pos="6765"/>
        </w:tabs>
        <w:spacing w:line="276" w:lineRule="auto"/>
        <w:rPr>
          <w:rFonts w:eastAsia="Batang"/>
          <w:i/>
          <w:sz w:val="20"/>
          <w:szCs w:val="20"/>
        </w:rPr>
      </w:pPr>
      <w:r>
        <w:rPr>
          <w:rFonts w:eastAsia="Batang"/>
          <w:i/>
          <w:sz w:val="20"/>
          <w:szCs w:val="20"/>
        </w:rPr>
        <w:t>Konceptoi</w:t>
      </w:r>
      <w:r w:rsidR="00AD5050" w:rsidRPr="00842848">
        <w:rPr>
          <w:rFonts w:eastAsia="Batang"/>
          <w:i/>
          <w:sz w:val="20"/>
          <w:szCs w:val="20"/>
        </w:rPr>
        <w:t>: A.</w:t>
      </w:r>
      <w:r>
        <w:rPr>
          <w:rFonts w:eastAsia="Batang"/>
          <w:i/>
          <w:sz w:val="20"/>
          <w:szCs w:val="20"/>
        </w:rPr>
        <w:t xml:space="preserve"> </w:t>
      </w:r>
      <w:r w:rsidR="00AD5050" w:rsidRPr="00842848">
        <w:rPr>
          <w:rFonts w:eastAsia="Batang"/>
          <w:i/>
          <w:sz w:val="20"/>
          <w:szCs w:val="20"/>
        </w:rPr>
        <w:t>Mihali, D.</w:t>
      </w:r>
      <w:r>
        <w:rPr>
          <w:rFonts w:eastAsia="Batang"/>
          <w:i/>
          <w:sz w:val="20"/>
          <w:szCs w:val="20"/>
        </w:rPr>
        <w:t xml:space="preserve"> </w:t>
      </w:r>
      <w:r w:rsidR="00AD5050" w:rsidRPr="00842848">
        <w:rPr>
          <w:rFonts w:eastAsia="Batang"/>
          <w:i/>
          <w:sz w:val="20"/>
          <w:szCs w:val="20"/>
        </w:rPr>
        <w:t>Skurra, A.</w:t>
      </w:r>
      <w:r>
        <w:rPr>
          <w:rFonts w:eastAsia="Batang"/>
          <w:i/>
          <w:sz w:val="20"/>
          <w:szCs w:val="20"/>
        </w:rPr>
        <w:t xml:space="preserve"> </w:t>
      </w:r>
      <w:r w:rsidR="00AD5050" w:rsidRPr="00842848">
        <w:rPr>
          <w:rFonts w:eastAsia="Batang"/>
          <w:i/>
          <w:sz w:val="20"/>
          <w:szCs w:val="20"/>
        </w:rPr>
        <w:t xml:space="preserve">Kapidani </w:t>
      </w:r>
    </w:p>
    <w:p w:rsidR="00AD5050" w:rsidRPr="00842848" w:rsidRDefault="00AD5050" w:rsidP="006C051E">
      <w:pPr>
        <w:tabs>
          <w:tab w:val="left" w:pos="6765"/>
        </w:tabs>
        <w:spacing w:line="276" w:lineRule="auto"/>
        <w:rPr>
          <w:rFonts w:eastAsia="Batang"/>
          <w:b/>
          <w:sz w:val="20"/>
          <w:szCs w:val="20"/>
        </w:rPr>
      </w:pPr>
      <w:r w:rsidRPr="00842848">
        <w:rPr>
          <w:rFonts w:eastAsia="Batang"/>
          <w:i/>
          <w:sz w:val="20"/>
          <w:szCs w:val="20"/>
        </w:rPr>
        <w:t>Sigloi: L.</w:t>
      </w:r>
      <w:r w:rsidR="00842848">
        <w:rPr>
          <w:rFonts w:eastAsia="Batang"/>
          <w:i/>
          <w:sz w:val="20"/>
          <w:szCs w:val="20"/>
        </w:rPr>
        <w:t xml:space="preserve"> </w:t>
      </w:r>
      <w:r w:rsidRPr="00842848">
        <w:rPr>
          <w:rFonts w:eastAsia="Batang"/>
          <w:i/>
          <w:sz w:val="20"/>
          <w:szCs w:val="20"/>
        </w:rPr>
        <w:t>Morina</w:t>
      </w:r>
      <w:r w:rsidRPr="00842848">
        <w:rPr>
          <w:rFonts w:eastAsia="Batang"/>
          <w:b/>
          <w:sz w:val="20"/>
          <w:szCs w:val="20"/>
        </w:rPr>
        <w:t xml:space="preserve"> </w:t>
      </w:r>
    </w:p>
    <w:p w:rsidR="00AD5050" w:rsidRPr="000E701B" w:rsidRDefault="00AD5050" w:rsidP="006C051E">
      <w:pPr>
        <w:tabs>
          <w:tab w:val="left" w:pos="6765"/>
        </w:tabs>
        <w:spacing w:line="276" w:lineRule="auto"/>
        <w:rPr>
          <w:rFonts w:eastAsia="Batang"/>
          <w:b/>
        </w:rPr>
      </w:pPr>
    </w:p>
    <w:p w:rsidR="00AD5050" w:rsidRPr="000E701B" w:rsidRDefault="00AD5050" w:rsidP="006C051E">
      <w:pPr>
        <w:tabs>
          <w:tab w:val="left" w:pos="6765"/>
        </w:tabs>
        <w:spacing w:line="276" w:lineRule="auto"/>
        <w:rPr>
          <w:rFonts w:eastAsia="Batang"/>
          <w:b/>
        </w:rPr>
      </w:pPr>
    </w:p>
    <w:p w:rsidR="00AD5050" w:rsidRPr="000E701B" w:rsidRDefault="00AD5050" w:rsidP="006C051E">
      <w:pPr>
        <w:tabs>
          <w:tab w:val="left" w:pos="6765"/>
        </w:tabs>
        <w:spacing w:line="276" w:lineRule="auto"/>
        <w:rPr>
          <w:rFonts w:eastAsia="Batang"/>
          <w:b/>
        </w:rPr>
      </w:pPr>
      <w:r w:rsidRPr="000E701B">
        <w:rPr>
          <w:rFonts w:eastAsia="Batang"/>
          <w:b/>
        </w:rPr>
        <w:t xml:space="preserve"> </w:t>
      </w:r>
    </w:p>
    <w:p w:rsidR="00AD5050" w:rsidRPr="000E701B" w:rsidRDefault="00AD5050" w:rsidP="006C051E">
      <w:pPr>
        <w:tabs>
          <w:tab w:val="left" w:pos="6765"/>
        </w:tabs>
        <w:spacing w:line="276" w:lineRule="auto"/>
        <w:rPr>
          <w:rFonts w:eastAsia="Batang"/>
          <w:b/>
        </w:rPr>
      </w:pPr>
    </w:p>
    <w:p w:rsidR="00AD5050" w:rsidRPr="000E701B" w:rsidRDefault="00AD5050" w:rsidP="006C051E">
      <w:pPr>
        <w:tabs>
          <w:tab w:val="left" w:pos="6765"/>
        </w:tabs>
        <w:spacing w:line="276" w:lineRule="auto"/>
        <w:rPr>
          <w:rFonts w:eastAsia="Batang"/>
          <w:b/>
        </w:rPr>
      </w:pPr>
    </w:p>
    <w:p w:rsidR="00AD5050" w:rsidRPr="000E701B" w:rsidRDefault="00AD5050" w:rsidP="006C051E">
      <w:pPr>
        <w:tabs>
          <w:tab w:val="left" w:pos="6765"/>
        </w:tabs>
        <w:spacing w:line="276" w:lineRule="auto"/>
        <w:rPr>
          <w:rFonts w:eastAsia="Batang"/>
          <w:b/>
        </w:rPr>
      </w:pPr>
    </w:p>
    <w:p w:rsidR="00AD5050" w:rsidRPr="000E701B" w:rsidRDefault="00AD5050" w:rsidP="006C051E">
      <w:pPr>
        <w:tabs>
          <w:tab w:val="left" w:pos="6765"/>
        </w:tabs>
        <w:spacing w:line="276" w:lineRule="auto"/>
        <w:rPr>
          <w:rFonts w:eastAsia="Batang"/>
          <w:b/>
        </w:rPr>
      </w:pPr>
    </w:p>
    <w:p w:rsidR="00AD5050" w:rsidRPr="000E701B" w:rsidRDefault="00AD5050" w:rsidP="006C051E">
      <w:pPr>
        <w:tabs>
          <w:tab w:val="left" w:pos="6765"/>
        </w:tabs>
        <w:spacing w:line="276" w:lineRule="auto"/>
        <w:rPr>
          <w:rFonts w:eastAsia="Batang"/>
          <w:b/>
        </w:rPr>
      </w:pPr>
    </w:p>
    <w:p w:rsidR="00AD5050" w:rsidRPr="000E701B" w:rsidRDefault="00AD5050" w:rsidP="006C051E">
      <w:pPr>
        <w:tabs>
          <w:tab w:val="left" w:pos="6765"/>
        </w:tabs>
        <w:spacing w:line="276" w:lineRule="auto"/>
        <w:jc w:val="center"/>
      </w:pPr>
      <w:r w:rsidRPr="000E701B">
        <w:rPr>
          <w:color w:val="0D0D0D"/>
        </w:rPr>
        <w:t xml:space="preserve"> </w:t>
      </w:r>
    </w:p>
    <w:p w:rsidR="00EC2382" w:rsidRDefault="00EC2382" w:rsidP="006C051E">
      <w:pPr>
        <w:spacing w:line="276" w:lineRule="auto"/>
      </w:pPr>
    </w:p>
    <w:sectPr w:rsidR="00EC2382" w:rsidSect="006C051E">
      <w:footerReference w:type="default" r:id="rId12"/>
      <w:pgSz w:w="11907" w:h="16839" w:code="9"/>
      <w:pgMar w:top="1134" w:right="1701" w:bottom="1134" w:left="1701" w:header="720" w:footer="629"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7D7D" w:rsidRDefault="00227D7D" w:rsidP="00814574">
      <w:r>
        <w:separator/>
      </w:r>
    </w:p>
  </w:endnote>
  <w:endnote w:type="continuationSeparator" w:id="0">
    <w:p w:rsidR="00227D7D" w:rsidRDefault="00227D7D" w:rsidP="00814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Lohit Hindi">
    <w:altName w:val="MS Gothic"/>
    <w:charset w:val="80"/>
    <w:family w:val="auto"/>
    <w:pitch w:val="variable"/>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7069099"/>
      <w:docPartObj>
        <w:docPartGallery w:val="Page Numbers (Bottom of Page)"/>
        <w:docPartUnique/>
      </w:docPartObj>
    </w:sdtPr>
    <w:sdtEndPr>
      <w:rPr>
        <w:noProof/>
        <w:sz w:val="20"/>
        <w:szCs w:val="20"/>
      </w:rPr>
    </w:sdtEndPr>
    <w:sdtContent>
      <w:p w:rsidR="00C95552" w:rsidRDefault="00C95552">
        <w:pPr>
          <w:pStyle w:val="Footer"/>
          <w:jc w:val="right"/>
        </w:pPr>
      </w:p>
      <w:p w:rsidR="00C95552" w:rsidRPr="00814574" w:rsidRDefault="00C95552" w:rsidP="00814574">
        <w:pPr>
          <w:pStyle w:val="Footer"/>
          <w:rPr>
            <w:sz w:val="18"/>
            <w:szCs w:val="18"/>
          </w:rPr>
        </w:pPr>
        <w:r w:rsidRPr="00814574">
          <w:rPr>
            <w:noProof/>
            <w:sz w:val="18"/>
            <w:szCs w:val="18"/>
            <w:lang w:val="en-US" w:eastAsia="en-US"/>
          </w:rPr>
          <mc:AlternateContent>
            <mc:Choice Requires="wps">
              <w:drawing>
                <wp:anchor distT="0" distB="0" distL="114300" distR="114300" simplePos="0" relativeHeight="251659264" behindDoc="0" locked="0" layoutInCell="1" allowOverlap="1" wp14:anchorId="268C22C4" wp14:editId="691E8661">
                  <wp:simplePos x="0" y="0"/>
                  <wp:positionH relativeFrom="column">
                    <wp:posOffset>-51435</wp:posOffset>
                  </wp:positionH>
                  <wp:positionV relativeFrom="paragraph">
                    <wp:posOffset>-29845</wp:posOffset>
                  </wp:positionV>
                  <wp:extent cx="5472000" cy="0"/>
                  <wp:effectExtent l="0" t="0" r="33655" b="19050"/>
                  <wp:wrapNone/>
                  <wp:docPr id="7" name="Straight Connector 7"/>
                  <wp:cNvGraphicFramePr/>
                  <a:graphic xmlns:a="http://schemas.openxmlformats.org/drawingml/2006/main">
                    <a:graphicData uri="http://schemas.microsoft.com/office/word/2010/wordprocessingShape">
                      <wps:wsp>
                        <wps:cNvCnPr/>
                        <wps:spPr>
                          <a:xfrm>
                            <a:off x="0" y="0"/>
                            <a:ext cx="54720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9AE40EB" id="Straight Connector 7"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5pt,-2.35pt" to="426.8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" strokecolor="black [3213]" strokeweight="1.5pt">
                  <v:stroke joinstyle="miter"/>
                </v:line>
              </w:pict>
            </mc:Fallback>
          </mc:AlternateContent>
        </w:r>
        <w:r w:rsidRPr="00814574">
          <w:rPr>
            <w:sz w:val="18"/>
            <w:szCs w:val="18"/>
            <w:lang w:val="it-IT"/>
          </w:rPr>
          <w:t>Adresa:</w:t>
        </w:r>
        <w:r>
          <w:rPr>
            <w:bCs/>
            <w:sz w:val="18"/>
            <w:szCs w:val="18"/>
          </w:rPr>
          <w:t xml:space="preserve"> </w:t>
        </w:r>
        <w:r w:rsidRPr="00814574">
          <w:rPr>
            <w:bCs/>
            <w:sz w:val="18"/>
            <w:szCs w:val="18"/>
          </w:rPr>
          <w:t xml:space="preserve">Rr. </w:t>
        </w:r>
        <w:r>
          <w:rPr>
            <w:bCs/>
            <w:sz w:val="18"/>
            <w:szCs w:val="18"/>
          </w:rPr>
          <w:t>“</w:t>
        </w:r>
        <w:r w:rsidRPr="00814574">
          <w:rPr>
            <w:bCs/>
            <w:sz w:val="18"/>
            <w:szCs w:val="18"/>
          </w:rPr>
          <w:t>Abdi Toptani</w:t>
        </w:r>
        <w:r>
          <w:rPr>
            <w:bCs/>
            <w:sz w:val="18"/>
            <w:szCs w:val="18"/>
          </w:rPr>
          <w:t>”</w:t>
        </w:r>
        <w:r w:rsidRPr="00814574">
          <w:rPr>
            <w:bCs/>
            <w:sz w:val="18"/>
            <w:szCs w:val="18"/>
          </w:rPr>
          <w:t>, Nd.</w:t>
        </w:r>
        <w:r>
          <w:rPr>
            <w:bCs/>
            <w:sz w:val="18"/>
            <w:szCs w:val="18"/>
          </w:rPr>
          <w:t xml:space="preserve"> </w:t>
        </w:r>
        <w:r w:rsidRPr="00814574">
          <w:rPr>
            <w:bCs/>
            <w:sz w:val="18"/>
            <w:szCs w:val="18"/>
          </w:rPr>
          <w:t>5</w:t>
        </w:r>
        <w:r>
          <w:rPr>
            <w:bCs/>
            <w:sz w:val="18"/>
            <w:szCs w:val="18"/>
          </w:rPr>
          <w:t>, Tiranë</w:t>
        </w:r>
        <w:r w:rsidRPr="00814574">
          <w:rPr>
            <w:bCs/>
            <w:sz w:val="18"/>
            <w:szCs w:val="18"/>
          </w:rPr>
          <w:t xml:space="preserve"> </w:t>
        </w:r>
        <w:r w:rsidRPr="00814574">
          <w:rPr>
            <w:sz w:val="18"/>
            <w:szCs w:val="18"/>
          </w:rPr>
          <w:t xml:space="preserve">                    Telefon:</w:t>
        </w:r>
        <w:r>
          <w:rPr>
            <w:sz w:val="18"/>
            <w:szCs w:val="18"/>
          </w:rPr>
          <w:t xml:space="preserve"> </w:t>
        </w:r>
        <w:r w:rsidRPr="00814574">
          <w:rPr>
            <w:sz w:val="18"/>
            <w:szCs w:val="18"/>
          </w:rPr>
          <w:t xml:space="preserve">00355 42237200                  </w:t>
        </w:r>
        <w:hyperlink r:id="rId1" w:history="1">
          <w:r w:rsidRPr="00814574">
            <w:rPr>
              <w:rStyle w:val="Hyperlink"/>
              <w:sz w:val="18"/>
              <w:szCs w:val="18"/>
            </w:rPr>
            <w:t>www.idp.al</w:t>
          </w:r>
        </w:hyperlink>
        <w:r w:rsidRPr="00814574">
          <w:rPr>
            <w:color w:val="2E74B5" w:themeColor="accent1" w:themeShade="BF"/>
            <w:sz w:val="18"/>
            <w:szCs w:val="18"/>
            <w:u w:val="single"/>
          </w:rPr>
          <w:t xml:space="preserve"> </w:t>
        </w:r>
        <w:hyperlink r:id="rId2" w:history="1">
          <w:r w:rsidRPr="004465C5">
            <w:rPr>
              <w:rStyle w:val="Hyperlink"/>
              <w:sz w:val="18"/>
              <w:szCs w:val="18"/>
            </w:rPr>
            <w:t>info@idp.al</w:t>
          </w:r>
        </w:hyperlink>
        <w:r w:rsidRPr="00814574">
          <w:rPr>
            <w:color w:val="2E74B5" w:themeColor="accent1" w:themeShade="BF"/>
            <w:sz w:val="18"/>
            <w:szCs w:val="18"/>
          </w:rPr>
          <w:t xml:space="preserve"> </w:t>
        </w:r>
        <w:r w:rsidRPr="00814574">
          <w:rPr>
            <w:color w:val="0070C0"/>
            <w:sz w:val="18"/>
            <w:szCs w:val="18"/>
          </w:rPr>
          <w:tab/>
        </w:r>
      </w:p>
      <w:p w:rsidR="00C95552" w:rsidRPr="00814574" w:rsidRDefault="00C95552">
        <w:pPr>
          <w:pStyle w:val="Footer"/>
          <w:jc w:val="right"/>
          <w:rPr>
            <w:sz w:val="16"/>
          </w:rPr>
        </w:pPr>
      </w:p>
      <w:p w:rsidR="00C95552" w:rsidRPr="00814574" w:rsidRDefault="00C95552" w:rsidP="00814574">
        <w:pPr>
          <w:pStyle w:val="Footer"/>
          <w:jc w:val="right"/>
          <w:rPr>
            <w:sz w:val="20"/>
            <w:szCs w:val="20"/>
          </w:rPr>
        </w:pPr>
        <w:r w:rsidRPr="00814574">
          <w:rPr>
            <w:sz w:val="20"/>
            <w:szCs w:val="20"/>
          </w:rPr>
          <w:fldChar w:fldCharType="begin"/>
        </w:r>
        <w:r w:rsidRPr="00814574">
          <w:rPr>
            <w:sz w:val="20"/>
            <w:szCs w:val="20"/>
          </w:rPr>
          <w:instrText xml:space="preserve"> PAGE   \* MERGEFORMAT </w:instrText>
        </w:r>
        <w:r w:rsidRPr="00814574">
          <w:rPr>
            <w:sz w:val="20"/>
            <w:szCs w:val="20"/>
          </w:rPr>
          <w:fldChar w:fldCharType="separate"/>
        </w:r>
        <w:r w:rsidR="00BE7ADA">
          <w:rPr>
            <w:noProof/>
            <w:sz w:val="20"/>
            <w:szCs w:val="20"/>
          </w:rPr>
          <w:t>25</w:t>
        </w:r>
        <w:r w:rsidRPr="00814574">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7D7D" w:rsidRDefault="00227D7D" w:rsidP="00814574">
      <w:r>
        <w:separator/>
      </w:r>
    </w:p>
  </w:footnote>
  <w:footnote w:type="continuationSeparator" w:id="0">
    <w:p w:rsidR="00227D7D" w:rsidRDefault="00227D7D" w:rsidP="0081457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1.2pt;height:11.2pt" o:bullet="t">
        <v:imagedata r:id="rId1" o:title="msoC909"/>
      </v:shape>
    </w:pict>
  </w:numPicBullet>
  <w:abstractNum w:abstractNumId="0" w15:restartNumberingAfterBreak="0">
    <w:nsid w:val="12F875BB"/>
    <w:multiLevelType w:val="hybridMultilevel"/>
    <w:tmpl w:val="717C053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A162C6"/>
    <w:multiLevelType w:val="hybridMultilevel"/>
    <w:tmpl w:val="FF6C84E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3B0714"/>
    <w:multiLevelType w:val="hybridMultilevel"/>
    <w:tmpl w:val="DE5AE248"/>
    <w:lvl w:ilvl="0" w:tplc="A386D86C">
      <w:start w:val="1"/>
      <w:numFmt w:val="decimal"/>
      <w:lvlText w:val="%1."/>
      <w:lvlJc w:val="left"/>
      <w:pPr>
        <w:ind w:left="360" w:hanging="360"/>
      </w:pPr>
      <w:rPr>
        <w:rFonts w:hint="default"/>
        <w:b/>
        <w:i/>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 w15:restartNumberingAfterBreak="0">
    <w:nsid w:val="1FAB279F"/>
    <w:multiLevelType w:val="hybridMultilevel"/>
    <w:tmpl w:val="5F06BDB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0C72B56"/>
    <w:multiLevelType w:val="hybridMultilevel"/>
    <w:tmpl w:val="727A2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3D2DA0"/>
    <w:multiLevelType w:val="hybridMultilevel"/>
    <w:tmpl w:val="05D622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AC5E2D"/>
    <w:multiLevelType w:val="hybridMultilevel"/>
    <w:tmpl w:val="72D004C2"/>
    <w:lvl w:ilvl="0" w:tplc="61788FE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B244CE6"/>
    <w:multiLevelType w:val="hybridMultilevel"/>
    <w:tmpl w:val="5AD86EEE"/>
    <w:lvl w:ilvl="0" w:tplc="0409000B">
      <w:start w:val="1"/>
      <w:numFmt w:val="bullet"/>
      <w:lvlText w:val=""/>
      <w:lvlJc w:val="left"/>
      <w:pPr>
        <w:ind w:left="720" w:hanging="360"/>
      </w:pPr>
      <w:rPr>
        <w:rFonts w:ascii="Wingdings" w:hAnsi="Wingdings"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48286D"/>
    <w:multiLevelType w:val="hybridMultilevel"/>
    <w:tmpl w:val="1CE86F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9E484E"/>
    <w:multiLevelType w:val="hybridMultilevel"/>
    <w:tmpl w:val="EAD6A9F4"/>
    <w:lvl w:ilvl="0" w:tplc="4ACCF836">
      <w:start w:val="2"/>
      <w:numFmt w:val="bullet"/>
      <w:lvlText w:val="-"/>
      <w:lvlJc w:val="left"/>
      <w:pPr>
        <w:ind w:left="786" w:hanging="360"/>
      </w:pPr>
      <w:rPr>
        <w:rFonts w:ascii="Times New Roman" w:eastAsia="Times New Roman" w:hAnsi="Times New Roman" w:cs="Times New Roman" w:hint="default"/>
        <w:b w:val="0"/>
        <w:i w:val="0"/>
        <w:color w:val="auto"/>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0" w15:restartNumberingAfterBreak="0">
    <w:nsid w:val="2F5A3E46"/>
    <w:multiLevelType w:val="hybridMultilevel"/>
    <w:tmpl w:val="76F4CA3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8D6109"/>
    <w:multiLevelType w:val="hybridMultilevel"/>
    <w:tmpl w:val="A850713E"/>
    <w:lvl w:ilvl="0" w:tplc="1534EF72">
      <w:start w:val="2"/>
      <w:numFmt w:val="bullet"/>
      <w:lvlText w:val="-"/>
      <w:lvlJc w:val="left"/>
      <w:pPr>
        <w:ind w:left="720" w:hanging="360"/>
      </w:pPr>
      <w:rPr>
        <w:rFonts w:ascii="Times New Roman" w:eastAsia="Batang"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9E6AD0"/>
    <w:multiLevelType w:val="hybridMultilevel"/>
    <w:tmpl w:val="02745524"/>
    <w:lvl w:ilvl="0" w:tplc="61788FE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624026"/>
    <w:multiLevelType w:val="hybridMultilevel"/>
    <w:tmpl w:val="8302663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19381E"/>
    <w:multiLevelType w:val="hybridMultilevel"/>
    <w:tmpl w:val="342CF6CA"/>
    <w:lvl w:ilvl="0" w:tplc="1534EF72">
      <w:start w:val="2"/>
      <w:numFmt w:val="bullet"/>
      <w:lvlText w:val="-"/>
      <w:lvlJc w:val="left"/>
      <w:pPr>
        <w:ind w:left="360" w:hanging="360"/>
      </w:pPr>
      <w:rPr>
        <w:rFonts w:ascii="Times New Roman" w:eastAsia="Batang"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D9238A1"/>
    <w:multiLevelType w:val="hybridMultilevel"/>
    <w:tmpl w:val="37B205DE"/>
    <w:lvl w:ilvl="0" w:tplc="041C0003">
      <w:start w:val="1"/>
      <w:numFmt w:val="bullet"/>
      <w:lvlText w:val="o"/>
      <w:lvlJc w:val="left"/>
      <w:pPr>
        <w:ind w:left="502"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1CA25C2"/>
    <w:multiLevelType w:val="hybridMultilevel"/>
    <w:tmpl w:val="69BE2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1B3AE0"/>
    <w:multiLevelType w:val="hybridMultilevel"/>
    <w:tmpl w:val="8BF0ECB2"/>
    <w:lvl w:ilvl="0" w:tplc="8364001A">
      <w:start w:val="1"/>
      <w:numFmt w:val="decimal"/>
      <w:lvlText w:val="%1."/>
      <w:lvlJc w:val="left"/>
      <w:pPr>
        <w:ind w:left="720" w:hanging="360"/>
      </w:pPr>
      <w:rPr>
        <w:rFonts w:eastAsia="Batang" w:hint="default"/>
        <w:b/>
      </w:rPr>
    </w:lvl>
    <w:lvl w:ilvl="1" w:tplc="9B465E74">
      <w:numFmt w:val="bullet"/>
      <w:lvlText w:val="•"/>
      <w:lvlJc w:val="left"/>
      <w:pPr>
        <w:tabs>
          <w:tab w:val="num" w:pos="360"/>
        </w:tabs>
        <w:ind w:left="360" w:hanging="360"/>
      </w:pPr>
      <w:rPr>
        <w:rFonts w:hint="default"/>
        <w:b/>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72410D"/>
    <w:multiLevelType w:val="hybridMultilevel"/>
    <w:tmpl w:val="AB4AAA3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EA1552"/>
    <w:multiLevelType w:val="hybridMultilevel"/>
    <w:tmpl w:val="1AF6C750"/>
    <w:lvl w:ilvl="0" w:tplc="04090003">
      <w:start w:val="1"/>
      <w:numFmt w:val="bullet"/>
      <w:lvlText w:val="o"/>
      <w:lvlJc w:val="left"/>
      <w:pPr>
        <w:ind w:left="502" w:hanging="360"/>
      </w:pPr>
      <w:rPr>
        <w:rFonts w:ascii="Courier New" w:hAnsi="Courier New" w:cs="Courier New"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0" w15:restartNumberingAfterBreak="0">
    <w:nsid w:val="4CEE78C7"/>
    <w:multiLevelType w:val="hybridMultilevel"/>
    <w:tmpl w:val="C2E8EF76"/>
    <w:lvl w:ilvl="0" w:tplc="0E7644C2">
      <w:start w:val="1"/>
      <w:numFmt w:val="bullet"/>
      <w:lvlText w:val=""/>
      <w:lvlJc w:val="left"/>
      <w:pPr>
        <w:ind w:left="360" w:hanging="360"/>
      </w:pPr>
      <w:rPr>
        <w:rFonts w:ascii="Wingdings" w:hAnsi="Wingdings" w:hint="default"/>
        <w:color w:val="0D0D0D" w:themeColor="text1" w:themeTint="F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3D42261"/>
    <w:multiLevelType w:val="hybridMultilevel"/>
    <w:tmpl w:val="C3E6D780"/>
    <w:lvl w:ilvl="0" w:tplc="EF4E15E2">
      <w:start w:val="1"/>
      <w:numFmt w:val="decimal"/>
      <w:lvlText w:val="%1-"/>
      <w:lvlJc w:val="left"/>
      <w:pPr>
        <w:ind w:left="450" w:hanging="360"/>
      </w:pPr>
      <w:rPr>
        <w:rFonts w:hint="default"/>
        <w:color w:val="0D0D0D" w:themeColor="text1" w:themeTint="F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BD3A06"/>
    <w:multiLevelType w:val="hybridMultilevel"/>
    <w:tmpl w:val="B160602E"/>
    <w:lvl w:ilvl="0" w:tplc="041C000B">
      <w:start w:val="1"/>
      <w:numFmt w:val="bullet"/>
      <w:lvlText w:val=""/>
      <w:lvlJc w:val="left"/>
      <w:pPr>
        <w:ind w:left="360" w:hanging="360"/>
      </w:pPr>
      <w:rPr>
        <w:rFonts w:ascii="Wingdings" w:hAnsi="Wingdings"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3" w15:restartNumberingAfterBreak="0">
    <w:nsid w:val="5B8303B0"/>
    <w:multiLevelType w:val="hybridMultilevel"/>
    <w:tmpl w:val="7C90FC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7422DD"/>
    <w:multiLevelType w:val="hybridMultilevel"/>
    <w:tmpl w:val="17AEE862"/>
    <w:lvl w:ilvl="0" w:tplc="91D65D98">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FBF6601"/>
    <w:multiLevelType w:val="hybridMultilevel"/>
    <w:tmpl w:val="4D10E438"/>
    <w:lvl w:ilvl="0" w:tplc="22406FF4">
      <w:start w:val="1"/>
      <w:numFmt w:val="decimal"/>
      <w:lvlText w:val="%1."/>
      <w:lvlJc w:val="left"/>
      <w:pPr>
        <w:ind w:left="1080" w:hanging="36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3044CD6"/>
    <w:multiLevelType w:val="multilevel"/>
    <w:tmpl w:val="010227D0"/>
    <w:lvl w:ilvl="0">
      <w:start w:val="2"/>
      <w:numFmt w:val="bullet"/>
      <w:lvlText w:val="-"/>
      <w:lvlJc w:val="left"/>
      <w:pPr>
        <w:tabs>
          <w:tab w:val="num" w:pos="360"/>
        </w:tabs>
        <w:ind w:left="360" w:hanging="360"/>
      </w:pPr>
      <w:rPr>
        <w:rFonts w:ascii="Calibri" w:eastAsia="Calibri" w:hAnsi="Calibri" w:cs="Calibri"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7" w15:restartNumberingAfterBreak="0">
    <w:nsid w:val="652054E3"/>
    <w:multiLevelType w:val="hybridMultilevel"/>
    <w:tmpl w:val="81EA4F94"/>
    <w:lvl w:ilvl="0" w:tplc="04090007">
      <w:start w:val="1"/>
      <w:numFmt w:val="bullet"/>
      <w:lvlText w:val=""/>
      <w:lvlPicBulletId w:val="0"/>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8" w15:restartNumberingAfterBreak="0">
    <w:nsid w:val="6CC516DD"/>
    <w:multiLevelType w:val="hybridMultilevel"/>
    <w:tmpl w:val="4710A3C2"/>
    <w:lvl w:ilvl="0" w:tplc="61788FE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3671404"/>
    <w:multiLevelType w:val="hybridMultilevel"/>
    <w:tmpl w:val="3CF4DD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4263065"/>
    <w:multiLevelType w:val="hybridMultilevel"/>
    <w:tmpl w:val="6B725014"/>
    <w:lvl w:ilvl="0" w:tplc="1534EF72">
      <w:start w:val="2"/>
      <w:numFmt w:val="bullet"/>
      <w:lvlText w:val="-"/>
      <w:lvlJc w:val="left"/>
      <w:pPr>
        <w:ind w:left="720" w:hanging="360"/>
      </w:pPr>
      <w:rPr>
        <w:rFonts w:ascii="Times New Roman" w:eastAsia="Batang"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1" w15:restartNumberingAfterBreak="0">
    <w:nsid w:val="75114BED"/>
    <w:multiLevelType w:val="hybridMultilevel"/>
    <w:tmpl w:val="174400C6"/>
    <w:lvl w:ilvl="0" w:tplc="D09EB94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86045DF"/>
    <w:multiLevelType w:val="hybridMultilevel"/>
    <w:tmpl w:val="B3820162"/>
    <w:lvl w:ilvl="0" w:tplc="04090009">
      <w:start w:val="1"/>
      <w:numFmt w:val="bullet"/>
      <w:lvlText w:val=""/>
      <w:lvlJc w:val="left"/>
      <w:pPr>
        <w:ind w:left="502"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EF4564"/>
    <w:multiLevelType w:val="hybridMultilevel"/>
    <w:tmpl w:val="F8FC9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23"/>
  </w:num>
  <w:num w:numId="3">
    <w:abstractNumId w:val="21"/>
  </w:num>
  <w:num w:numId="4">
    <w:abstractNumId w:val="15"/>
  </w:num>
  <w:num w:numId="5">
    <w:abstractNumId w:val="32"/>
  </w:num>
  <w:num w:numId="6">
    <w:abstractNumId w:val="16"/>
  </w:num>
  <w:num w:numId="7">
    <w:abstractNumId w:val="5"/>
  </w:num>
  <w:num w:numId="8">
    <w:abstractNumId w:val="9"/>
  </w:num>
  <w:num w:numId="9">
    <w:abstractNumId w:val="7"/>
  </w:num>
  <w:num w:numId="10">
    <w:abstractNumId w:val="3"/>
  </w:num>
  <w:num w:numId="11">
    <w:abstractNumId w:val="8"/>
  </w:num>
  <w:num w:numId="12">
    <w:abstractNumId w:val="19"/>
  </w:num>
  <w:num w:numId="13">
    <w:abstractNumId w:val="10"/>
  </w:num>
  <w:num w:numId="14">
    <w:abstractNumId w:val="0"/>
  </w:num>
  <w:num w:numId="15">
    <w:abstractNumId w:val="27"/>
  </w:num>
  <w:num w:numId="16">
    <w:abstractNumId w:val="20"/>
  </w:num>
  <w:num w:numId="17">
    <w:abstractNumId w:val="18"/>
  </w:num>
  <w:num w:numId="18">
    <w:abstractNumId w:val="29"/>
  </w:num>
  <w:num w:numId="19">
    <w:abstractNumId w:val="26"/>
  </w:num>
  <w:num w:numId="20">
    <w:abstractNumId w:val="14"/>
  </w:num>
  <w:num w:numId="21">
    <w:abstractNumId w:val="22"/>
  </w:num>
  <w:num w:numId="22">
    <w:abstractNumId w:val="2"/>
  </w:num>
  <w:num w:numId="23">
    <w:abstractNumId w:val="13"/>
  </w:num>
  <w:num w:numId="24">
    <w:abstractNumId w:val="28"/>
  </w:num>
  <w:num w:numId="25">
    <w:abstractNumId w:val="12"/>
  </w:num>
  <w:num w:numId="26">
    <w:abstractNumId w:val="6"/>
  </w:num>
  <w:num w:numId="27">
    <w:abstractNumId w:val="30"/>
  </w:num>
  <w:num w:numId="28">
    <w:abstractNumId w:val="24"/>
  </w:num>
  <w:num w:numId="29">
    <w:abstractNumId w:val="25"/>
  </w:num>
  <w:num w:numId="30">
    <w:abstractNumId w:val="11"/>
  </w:num>
  <w:num w:numId="31">
    <w:abstractNumId w:val="31"/>
  </w:num>
  <w:num w:numId="32">
    <w:abstractNumId w:val="1"/>
  </w:num>
  <w:num w:numId="33">
    <w:abstractNumId w:val="4"/>
  </w:num>
  <w:num w:numId="3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5050"/>
    <w:rsid w:val="00045E2A"/>
    <w:rsid w:val="00121CE2"/>
    <w:rsid w:val="001344E9"/>
    <w:rsid w:val="0014164F"/>
    <w:rsid w:val="00227D7D"/>
    <w:rsid w:val="002A7BF0"/>
    <w:rsid w:val="002C628D"/>
    <w:rsid w:val="002E22C7"/>
    <w:rsid w:val="00303C86"/>
    <w:rsid w:val="003C7068"/>
    <w:rsid w:val="003F4D3F"/>
    <w:rsid w:val="005122CE"/>
    <w:rsid w:val="00546A7A"/>
    <w:rsid w:val="00552D51"/>
    <w:rsid w:val="0063002B"/>
    <w:rsid w:val="00640B17"/>
    <w:rsid w:val="006C051E"/>
    <w:rsid w:val="00762122"/>
    <w:rsid w:val="007D2072"/>
    <w:rsid w:val="007F30FF"/>
    <w:rsid w:val="00814574"/>
    <w:rsid w:val="00837144"/>
    <w:rsid w:val="00841AAB"/>
    <w:rsid w:val="00842848"/>
    <w:rsid w:val="0093222D"/>
    <w:rsid w:val="00A20159"/>
    <w:rsid w:val="00AC6CDF"/>
    <w:rsid w:val="00AD5050"/>
    <w:rsid w:val="00B055F0"/>
    <w:rsid w:val="00B92489"/>
    <w:rsid w:val="00BC16DE"/>
    <w:rsid w:val="00BE7ADA"/>
    <w:rsid w:val="00C3602F"/>
    <w:rsid w:val="00C66A4C"/>
    <w:rsid w:val="00C95552"/>
    <w:rsid w:val="00DE25F5"/>
    <w:rsid w:val="00E46302"/>
    <w:rsid w:val="00E97972"/>
    <w:rsid w:val="00EC2382"/>
    <w:rsid w:val="00F46633"/>
    <w:rsid w:val="00F50270"/>
    <w:rsid w:val="00FE5716"/>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AC563F"/>
  <w15:chartTrackingRefBased/>
  <w15:docId w15:val="{D7A1C690-E32D-4DF4-8822-FF208CCAD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5050"/>
    <w:pPr>
      <w:spacing w:after="0" w:line="240" w:lineRule="auto"/>
    </w:pPr>
    <w:rPr>
      <w:rFonts w:ascii="Times New Roman" w:eastAsia="Times New Roman" w:hAnsi="Times New Roman" w:cs="Times New Roman"/>
      <w:sz w:val="24"/>
      <w:szCs w:val="24"/>
      <w:lang w:eastAsia="sq-AL"/>
    </w:rPr>
  </w:style>
  <w:style w:type="paragraph" w:styleId="Heading1">
    <w:name w:val="heading 1"/>
    <w:basedOn w:val="Normal"/>
    <w:next w:val="Normal"/>
    <w:link w:val="Heading1Char"/>
    <w:uiPriority w:val="9"/>
    <w:qFormat/>
    <w:rsid w:val="00AD5050"/>
    <w:pPr>
      <w:keepNext/>
      <w:spacing w:before="240" w:after="60" w:line="276" w:lineRule="auto"/>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AD5050"/>
    <w:pPr>
      <w:keepNext/>
      <w:outlineLvl w:val="1"/>
    </w:pPr>
    <w:rPr>
      <w:b/>
      <w:sz w:val="28"/>
      <w:lang w:eastAsia="en-US"/>
    </w:rPr>
  </w:style>
  <w:style w:type="paragraph" w:styleId="Heading3">
    <w:name w:val="heading 3"/>
    <w:basedOn w:val="Normal"/>
    <w:next w:val="Normal"/>
    <w:link w:val="Heading3Char"/>
    <w:uiPriority w:val="9"/>
    <w:unhideWhenUsed/>
    <w:qFormat/>
    <w:rsid w:val="00AD5050"/>
    <w:pPr>
      <w:keepNext/>
      <w:keepLines/>
      <w:spacing w:before="200" w:line="276" w:lineRule="auto"/>
      <w:outlineLvl w:val="2"/>
    </w:pPr>
    <w:rPr>
      <w:rFonts w:asciiTheme="majorHAnsi" w:eastAsiaTheme="majorEastAsia" w:hAnsiTheme="majorHAnsi" w:cstheme="majorBidi"/>
      <w:b/>
      <w:bCs/>
      <w:color w:val="5B9BD5" w:themeColor="accent1"/>
      <w:sz w:val="22"/>
      <w:szCs w:val="22"/>
      <w:lang w:eastAsia="en-US"/>
    </w:rPr>
  </w:style>
  <w:style w:type="paragraph" w:styleId="Heading4">
    <w:name w:val="heading 4"/>
    <w:basedOn w:val="Normal"/>
    <w:next w:val="Normal"/>
    <w:link w:val="Heading4Char"/>
    <w:uiPriority w:val="9"/>
    <w:unhideWhenUsed/>
    <w:qFormat/>
    <w:rsid w:val="00AD5050"/>
    <w:pPr>
      <w:keepNext/>
      <w:keepLines/>
      <w:spacing w:before="40" w:line="259" w:lineRule="auto"/>
      <w:outlineLvl w:val="3"/>
    </w:pPr>
    <w:rPr>
      <w:rFonts w:asciiTheme="majorHAnsi" w:eastAsiaTheme="majorEastAsia" w:hAnsiTheme="majorHAnsi" w:cstheme="majorBidi"/>
      <w:i/>
      <w:iCs/>
      <w:color w:val="2E74B5" w:themeColor="accent1" w:themeShade="BF"/>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5050"/>
    <w:rPr>
      <w:rFonts w:ascii="Cambria" w:eastAsia="Times New Roman" w:hAnsi="Cambria" w:cs="Times New Roman"/>
      <w:b/>
      <w:bCs/>
      <w:kern w:val="32"/>
      <w:sz w:val="32"/>
      <w:szCs w:val="32"/>
      <w:lang w:eastAsia="sq-AL"/>
    </w:rPr>
  </w:style>
  <w:style w:type="character" w:customStyle="1" w:styleId="Heading2Char">
    <w:name w:val="Heading 2 Char"/>
    <w:basedOn w:val="DefaultParagraphFont"/>
    <w:link w:val="Heading2"/>
    <w:uiPriority w:val="9"/>
    <w:rsid w:val="00AD5050"/>
    <w:rPr>
      <w:rFonts w:ascii="Times New Roman" w:eastAsia="Times New Roman" w:hAnsi="Times New Roman" w:cs="Times New Roman"/>
      <w:b/>
      <w:sz w:val="28"/>
      <w:szCs w:val="24"/>
    </w:rPr>
  </w:style>
  <w:style w:type="character" w:customStyle="1" w:styleId="Heading3Char">
    <w:name w:val="Heading 3 Char"/>
    <w:basedOn w:val="DefaultParagraphFont"/>
    <w:link w:val="Heading3"/>
    <w:uiPriority w:val="9"/>
    <w:rsid w:val="00AD5050"/>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rsid w:val="00AD5050"/>
    <w:rPr>
      <w:rFonts w:asciiTheme="majorHAnsi" w:eastAsiaTheme="majorEastAsia" w:hAnsiTheme="majorHAnsi" w:cstheme="majorBidi"/>
      <w:i/>
      <w:iCs/>
      <w:color w:val="2E74B5" w:themeColor="accent1" w:themeShade="BF"/>
    </w:rPr>
  </w:style>
  <w:style w:type="paragraph" w:styleId="Title">
    <w:name w:val="Title"/>
    <w:basedOn w:val="Normal"/>
    <w:link w:val="TitleChar1"/>
    <w:qFormat/>
    <w:rsid w:val="00AD5050"/>
    <w:pPr>
      <w:jc w:val="center"/>
    </w:pPr>
    <w:rPr>
      <w:rFonts w:ascii="MS Mincho" w:eastAsia="MS Mincho"/>
      <w:sz w:val="28"/>
      <w:szCs w:val="20"/>
    </w:rPr>
  </w:style>
  <w:style w:type="character" w:customStyle="1" w:styleId="TitleChar1">
    <w:name w:val="Title Char1"/>
    <w:basedOn w:val="DefaultParagraphFont"/>
    <w:link w:val="Title"/>
    <w:locked/>
    <w:rsid w:val="00AD5050"/>
    <w:rPr>
      <w:rFonts w:ascii="MS Mincho" w:eastAsia="MS Mincho" w:hAnsi="Times New Roman" w:cs="Times New Roman"/>
      <w:sz w:val="28"/>
      <w:szCs w:val="20"/>
      <w:lang w:eastAsia="sq-AL"/>
    </w:rPr>
  </w:style>
  <w:style w:type="character" w:customStyle="1" w:styleId="TitleChar">
    <w:name w:val="Title Char"/>
    <w:basedOn w:val="DefaultParagraphFont"/>
    <w:uiPriority w:val="10"/>
    <w:rsid w:val="00AD5050"/>
    <w:rPr>
      <w:rFonts w:asciiTheme="majorHAnsi" w:eastAsiaTheme="majorEastAsia" w:hAnsiTheme="majorHAnsi" w:cstheme="majorBidi"/>
      <w:spacing w:val="-10"/>
      <w:kern w:val="28"/>
      <w:sz w:val="56"/>
      <w:szCs w:val="56"/>
      <w:lang w:eastAsia="sq-AL"/>
    </w:rPr>
  </w:style>
  <w:style w:type="paragraph" w:styleId="BodyText3">
    <w:name w:val="Body Text 3"/>
    <w:basedOn w:val="Normal"/>
    <w:link w:val="BodyText3Char"/>
    <w:unhideWhenUsed/>
    <w:rsid w:val="00AD5050"/>
    <w:pPr>
      <w:spacing w:after="120"/>
    </w:pPr>
    <w:rPr>
      <w:rFonts w:ascii="Garamond" w:hAnsi="Garamond"/>
      <w:sz w:val="16"/>
      <w:szCs w:val="16"/>
      <w:lang w:eastAsia="en-US"/>
    </w:rPr>
  </w:style>
  <w:style w:type="character" w:customStyle="1" w:styleId="BodyText3Char">
    <w:name w:val="Body Text 3 Char"/>
    <w:basedOn w:val="DefaultParagraphFont"/>
    <w:link w:val="BodyText3"/>
    <w:rsid w:val="00AD5050"/>
    <w:rPr>
      <w:rFonts w:ascii="Garamond" w:eastAsia="Times New Roman" w:hAnsi="Garamond" w:cs="Times New Roman"/>
      <w:sz w:val="16"/>
      <w:szCs w:val="16"/>
    </w:rPr>
  </w:style>
  <w:style w:type="paragraph" w:styleId="Footer">
    <w:name w:val="footer"/>
    <w:aliases w:val=" Char,Char"/>
    <w:basedOn w:val="Normal"/>
    <w:link w:val="FooterChar"/>
    <w:uiPriority w:val="99"/>
    <w:unhideWhenUsed/>
    <w:rsid w:val="00AD5050"/>
    <w:pPr>
      <w:tabs>
        <w:tab w:val="center" w:pos="4680"/>
        <w:tab w:val="right" w:pos="9360"/>
      </w:tabs>
    </w:pPr>
  </w:style>
  <w:style w:type="character" w:customStyle="1" w:styleId="FooterChar">
    <w:name w:val="Footer Char"/>
    <w:aliases w:val=" Char Char,Char Char"/>
    <w:basedOn w:val="DefaultParagraphFont"/>
    <w:link w:val="Footer"/>
    <w:uiPriority w:val="99"/>
    <w:rsid w:val="00AD5050"/>
    <w:rPr>
      <w:rFonts w:ascii="Times New Roman" w:eastAsia="Times New Roman" w:hAnsi="Times New Roman" w:cs="Times New Roman"/>
      <w:sz w:val="24"/>
      <w:szCs w:val="24"/>
      <w:lang w:eastAsia="sq-AL"/>
    </w:rPr>
  </w:style>
  <w:style w:type="character" w:styleId="Hyperlink">
    <w:name w:val="Hyperlink"/>
    <w:basedOn w:val="DefaultParagraphFont"/>
    <w:unhideWhenUsed/>
    <w:rsid w:val="00AD5050"/>
    <w:rPr>
      <w:color w:val="0000FF"/>
      <w:u w:val="single"/>
    </w:rPr>
  </w:style>
  <w:style w:type="paragraph" w:styleId="ListParagraph">
    <w:name w:val="List Paragraph"/>
    <w:aliases w:val="Bullet Points,Liste Paragraf,Normal 1,List Paragraph1,Dot pt,F5 List Paragraph,List Paragraph Char Char Char,Indicator Text,Colorful List - Accent 11,Numbered Para 1,Bullet 1,MAIN CONTENT,Párrafo de lista,Recommendation,List Paragraph2,L"/>
    <w:basedOn w:val="Normal"/>
    <w:link w:val="ListParagraphChar"/>
    <w:uiPriority w:val="34"/>
    <w:qFormat/>
    <w:rsid w:val="00AD5050"/>
    <w:pPr>
      <w:spacing w:after="200" w:line="276" w:lineRule="auto"/>
      <w:ind w:left="720"/>
      <w:contextualSpacing/>
    </w:pPr>
    <w:rPr>
      <w:rFonts w:ascii="Calibri" w:eastAsia="Calibri" w:hAnsi="Calibri"/>
      <w:sz w:val="22"/>
      <w:szCs w:val="22"/>
      <w:lang w:eastAsia="en-US"/>
    </w:rPr>
  </w:style>
  <w:style w:type="character" w:customStyle="1" w:styleId="ListParagraphChar">
    <w:name w:val="List Paragraph Char"/>
    <w:aliases w:val="Bullet Points Char,Liste Paragraf Char,Normal 1 Char,List Paragraph1 Char,Dot pt Char,F5 List Paragraph Char,List Paragraph Char Char Char Char,Indicator Text Char,Colorful List - Accent 11 Char,Numbered Para 1 Char,Bullet 1 Char"/>
    <w:link w:val="ListParagraph"/>
    <w:uiPriority w:val="34"/>
    <w:qFormat/>
    <w:rsid w:val="00AD5050"/>
    <w:rPr>
      <w:rFonts w:ascii="Calibri" w:eastAsia="Calibri" w:hAnsi="Calibri" w:cs="Times New Roman"/>
    </w:rPr>
  </w:style>
  <w:style w:type="paragraph" w:styleId="Header">
    <w:name w:val="header"/>
    <w:basedOn w:val="Normal"/>
    <w:link w:val="HeaderChar"/>
    <w:uiPriority w:val="99"/>
    <w:unhideWhenUsed/>
    <w:rsid w:val="00AD5050"/>
    <w:pPr>
      <w:tabs>
        <w:tab w:val="center" w:pos="4680"/>
        <w:tab w:val="right" w:pos="9360"/>
      </w:tabs>
    </w:pPr>
  </w:style>
  <w:style w:type="character" w:customStyle="1" w:styleId="HeaderChar">
    <w:name w:val="Header Char"/>
    <w:basedOn w:val="DefaultParagraphFont"/>
    <w:link w:val="Header"/>
    <w:uiPriority w:val="99"/>
    <w:rsid w:val="00AD5050"/>
    <w:rPr>
      <w:rFonts w:ascii="Times New Roman" w:eastAsia="Times New Roman" w:hAnsi="Times New Roman" w:cs="Times New Roman"/>
      <w:sz w:val="24"/>
      <w:szCs w:val="24"/>
      <w:lang w:eastAsia="sq-AL"/>
    </w:rPr>
  </w:style>
  <w:style w:type="character" w:customStyle="1" w:styleId="BalloonTextChar">
    <w:name w:val="Balloon Text Char"/>
    <w:basedOn w:val="DefaultParagraphFont"/>
    <w:link w:val="BalloonText"/>
    <w:uiPriority w:val="99"/>
    <w:semiHidden/>
    <w:rsid w:val="00AD5050"/>
    <w:rPr>
      <w:rFonts w:ascii="Segoe UI" w:eastAsia="Times New Roman" w:hAnsi="Segoe UI" w:cs="Segoe UI"/>
      <w:sz w:val="18"/>
      <w:szCs w:val="18"/>
      <w:lang w:eastAsia="sq-AL"/>
    </w:rPr>
  </w:style>
  <w:style w:type="paragraph" w:styleId="BalloonText">
    <w:name w:val="Balloon Text"/>
    <w:basedOn w:val="Normal"/>
    <w:link w:val="BalloonTextChar"/>
    <w:uiPriority w:val="99"/>
    <w:semiHidden/>
    <w:unhideWhenUsed/>
    <w:rsid w:val="00AD5050"/>
    <w:rPr>
      <w:rFonts w:ascii="Segoe UI" w:hAnsi="Segoe UI" w:cs="Segoe UI"/>
      <w:sz w:val="18"/>
      <w:szCs w:val="18"/>
    </w:rPr>
  </w:style>
  <w:style w:type="paragraph" w:styleId="NoSpacing">
    <w:name w:val="No Spacing"/>
    <w:link w:val="NoSpacingChar"/>
    <w:uiPriority w:val="1"/>
    <w:qFormat/>
    <w:rsid w:val="00AD5050"/>
    <w:pPr>
      <w:spacing w:after="0" w:line="240" w:lineRule="auto"/>
    </w:pPr>
    <w:rPr>
      <w:rFonts w:ascii="Calibri" w:eastAsia="Times New Roman" w:hAnsi="Calibri" w:cs="Times New Roman"/>
      <w:lang w:val="it-IT"/>
    </w:rPr>
  </w:style>
  <w:style w:type="character" w:customStyle="1" w:styleId="NoSpacingChar">
    <w:name w:val="No Spacing Char"/>
    <w:basedOn w:val="DefaultParagraphFont"/>
    <w:link w:val="NoSpacing"/>
    <w:uiPriority w:val="1"/>
    <w:rsid w:val="00AD5050"/>
    <w:rPr>
      <w:rFonts w:ascii="Calibri" w:eastAsia="Times New Roman" w:hAnsi="Calibri" w:cs="Times New Roman"/>
      <w:lang w:val="it-IT"/>
    </w:rPr>
  </w:style>
  <w:style w:type="character" w:styleId="Strong">
    <w:name w:val="Strong"/>
    <w:uiPriority w:val="22"/>
    <w:qFormat/>
    <w:rsid w:val="00AD5050"/>
    <w:rPr>
      <w:b/>
      <w:bCs/>
    </w:rPr>
  </w:style>
  <w:style w:type="paragraph" w:customStyle="1" w:styleId="Default">
    <w:name w:val="Default"/>
    <w:link w:val="DefaultChar"/>
    <w:rsid w:val="00AD5050"/>
    <w:pPr>
      <w:autoSpaceDE w:val="0"/>
      <w:autoSpaceDN w:val="0"/>
      <w:adjustRightInd w:val="0"/>
      <w:spacing w:after="0" w:line="240" w:lineRule="auto"/>
    </w:pPr>
    <w:rPr>
      <w:rFonts w:ascii="Times New Roman" w:eastAsia="Calibri" w:hAnsi="Times New Roman" w:cs="Times New Roman"/>
      <w:color w:val="000000"/>
      <w:sz w:val="24"/>
      <w:szCs w:val="24"/>
      <w:lang w:val="en-GB" w:eastAsia="en-GB"/>
    </w:rPr>
  </w:style>
  <w:style w:type="character" w:customStyle="1" w:styleId="DefaultChar">
    <w:name w:val="Default Char"/>
    <w:link w:val="Default"/>
    <w:locked/>
    <w:rsid w:val="00AD5050"/>
    <w:rPr>
      <w:rFonts w:ascii="Times New Roman" w:eastAsia="Calibri" w:hAnsi="Times New Roman" w:cs="Times New Roman"/>
      <w:color w:val="000000"/>
      <w:sz w:val="24"/>
      <w:szCs w:val="24"/>
      <w:lang w:val="en-GB" w:eastAsia="en-GB"/>
    </w:rPr>
  </w:style>
  <w:style w:type="character" w:customStyle="1" w:styleId="hps">
    <w:name w:val="hps"/>
    <w:basedOn w:val="DefaultParagraphFont"/>
    <w:rsid w:val="00AD5050"/>
  </w:style>
  <w:style w:type="paragraph" w:customStyle="1" w:styleId="Title1">
    <w:name w:val="Title1"/>
    <w:basedOn w:val="Normal"/>
    <w:rsid w:val="00AD5050"/>
    <w:pPr>
      <w:spacing w:before="100" w:beforeAutospacing="1" w:after="100" w:afterAutospacing="1"/>
    </w:pPr>
    <w:rPr>
      <w:lang w:val="en-US" w:eastAsia="en-US"/>
    </w:rPr>
  </w:style>
  <w:style w:type="character" w:customStyle="1" w:styleId="fontstyle01">
    <w:name w:val="fontstyle01"/>
    <w:basedOn w:val="DefaultParagraphFont"/>
    <w:rsid w:val="00AD5050"/>
    <w:rPr>
      <w:rFonts w:ascii="Times New Roman" w:hAnsi="Times New Roman" w:cs="Times New Roman" w:hint="default"/>
      <w:b w:val="0"/>
      <w:bCs w:val="0"/>
      <w:i w:val="0"/>
      <w:iCs w:val="0"/>
      <w:color w:val="000000"/>
      <w:sz w:val="24"/>
      <w:szCs w:val="24"/>
    </w:rPr>
  </w:style>
  <w:style w:type="paragraph" w:styleId="Caption">
    <w:name w:val="caption"/>
    <w:basedOn w:val="Normal"/>
    <w:qFormat/>
    <w:rsid w:val="00AD5050"/>
    <w:pPr>
      <w:suppressLineNumbers/>
      <w:suppressAutoHyphens/>
      <w:spacing w:before="120" w:after="120" w:line="276" w:lineRule="auto"/>
    </w:pPr>
    <w:rPr>
      <w:rFonts w:ascii="Calibri" w:eastAsia="Batang" w:hAnsi="Calibri" w:cs="Lohit Hindi"/>
      <w:i/>
      <w:iCs/>
      <w:lang w:eastAsia="zh-CN"/>
    </w:rPr>
  </w:style>
  <w:style w:type="paragraph" w:styleId="CommentText">
    <w:name w:val="annotation text"/>
    <w:basedOn w:val="Normal"/>
    <w:link w:val="CommentTextChar"/>
    <w:uiPriority w:val="99"/>
    <w:unhideWhenUsed/>
    <w:rsid w:val="00AD5050"/>
    <w:pPr>
      <w:spacing w:after="200"/>
    </w:pPr>
    <w:rPr>
      <w:rFonts w:ascii="Calibri" w:eastAsia="Calibri" w:hAnsi="Calibri"/>
      <w:sz w:val="20"/>
      <w:szCs w:val="20"/>
      <w:lang w:eastAsia="en-US"/>
    </w:rPr>
  </w:style>
  <w:style w:type="character" w:customStyle="1" w:styleId="CommentTextChar">
    <w:name w:val="Comment Text Char"/>
    <w:basedOn w:val="DefaultParagraphFont"/>
    <w:link w:val="CommentText"/>
    <w:uiPriority w:val="99"/>
    <w:rsid w:val="00AD5050"/>
    <w:rPr>
      <w:rFonts w:ascii="Calibri" w:eastAsia="Calibri" w:hAnsi="Calibri" w:cs="Times New Roman"/>
      <w:sz w:val="20"/>
      <w:szCs w:val="20"/>
    </w:rPr>
  </w:style>
  <w:style w:type="paragraph" w:styleId="BodyText">
    <w:name w:val="Body Text"/>
    <w:basedOn w:val="Normal"/>
    <w:link w:val="BodyTextChar"/>
    <w:uiPriority w:val="99"/>
    <w:unhideWhenUsed/>
    <w:rsid w:val="00AD5050"/>
    <w:pPr>
      <w:spacing w:after="120"/>
    </w:pPr>
  </w:style>
  <w:style w:type="character" w:customStyle="1" w:styleId="BodyTextChar">
    <w:name w:val="Body Text Char"/>
    <w:basedOn w:val="DefaultParagraphFont"/>
    <w:link w:val="BodyText"/>
    <w:uiPriority w:val="99"/>
    <w:rsid w:val="00AD5050"/>
    <w:rPr>
      <w:rFonts w:ascii="Times New Roman" w:eastAsia="Times New Roman" w:hAnsi="Times New Roman" w:cs="Times New Roman"/>
      <w:sz w:val="24"/>
      <w:szCs w:val="24"/>
      <w:lang w:eastAsia="sq-AL"/>
    </w:rPr>
  </w:style>
  <w:style w:type="paragraph" w:styleId="NormalWeb">
    <w:name w:val="Normal (Web)"/>
    <w:aliases w:val="Normal (Web) Char,Normal (Web) Char Char Char Char Char,Normal (Web) Char Char Char Char Char Char"/>
    <w:basedOn w:val="Normal"/>
    <w:uiPriority w:val="99"/>
    <w:unhideWhenUsed/>
    <w:rsid w:val="00AD5050"/>
    <w:pPr>
      <w:spacing w:before="100" w:beforeAutospacing="1" w:after="100" w:afterAutospacing="1"/>
    </w:pPr>
    <w:rPr>
      <w:rFonts w:eastAsiaTheme="minorHAnsi"/>
      <w:lang w:val="en-US"/>
    </w:rPr>
  </w:style>
  <w:style w:type="paragraph" w:customStyle="1" w:styleId="m4120476451576318812msolistparagraph">
    <w:name w:val="m_4120476451576318812msolistparagraph"/>
    <w:basedOn w:val="Normal"/>
    <w:rsid w:val="00AD5050"/>
    <w:pPr>
      <w:spacing w:before="100" w:beforeAutospacing="1" w:after="100" w:afterAutospacing="1"/>
    </w:pPr>
    <w:rPr>
      <w:lang w:val="en-US" w:eastAsia="en-US"/>
    </w:rPr>
  </w:style>
  <w:style w:type="paragraph" w:styleId="FootnoteText">
    <w:name w:val="footnote text"/>
    <w:basedOn w:val="Normal"/>
    <w:link w:val="FootnoteTextChar"/>
    <w:uiPriority w:val="99"/>
    <w:semiHidden/>
    <w:unhideWhenUsed/>
    <w:rsid w:val="00AD5050"/>
    <w:rPr>
      <w:rFonts w:ascii="Calibri" w:eastAsia="Calibri" w:hAnsi="Calibri" w:cs="Arial"/>
      <w:sz w:val="20"/>
      <w:szCs w:val="20"/>
      <w:lang w:val="en-US" w:eastAsia="en-US"/>
    </w:rPr>
  </w:style>
  <w:style w:type="character" w:customStyle="1" w:styleId="FootnoteTextChar">
    <w:name w:val="Footnote Text Char"/>
    <w:basedOn w:val="DefaultParagraphFont"/>
    <w:link w:val="FootnoteText"/>
    <w:uiPriority w:val="99"/>
    <w:semiHidden/>
    <w:rsid w:val="00AD5050"/>
    <w:rPr>
      <w:rFonts w:ascii="Calibri" w:eastAsia="Calibri" w:hAnsi="Calibri" w:cs="Arial"/>
      <w:sz w:val="20"/>
      <w:szCs w:val="20"/>
      <w:lang w:val="en-US"/>
    </w:rPr>
  </w:style>
  <w:style w:type="character" w:styleId="Emphasis">
    <w:name w:val="Emphasis"/>
    <w:basedOn w:val="DefaultParagraphFont"/>
    <w:uiPriority w:val="20"/>
    <w:qFormat/>
    <w:rsid w:val="00AD5050"/>
    <w:rPr>
      <w:i/>
      <w:iCs/>
    </w:rPr>
  </w:style>
  <w:style w:type="paragraph" w:customStyle="1" w:styleId="TableParagraph">
    <w:name w:val="Table Paragraph"/>
    <w:basedOn w:val="Normal"/>
    <w:uiPriority w:val="1"/>
    <w:qFormat/>
    <w:rsid w:val="00AD5050"/>
    <w:pPr>
      <w:widowControl w:val="0"/>
      <w:autoSpaceDE w:val="0"/>
      <w:autoSpaceDN w:val="0"/>
    </w:pPr>
    <w:rPr>
      <w:sz w:val="22"/>
      <w:szCs w:val="22"/>
      <w:lang w:val="en-US" w:eastAsia="en-US"/>
    </w:rPr>
  </w:style>
  <w:style w:type="character" w:customStyle="1" w:styleId="xcontentpasted1">
    <w:name w:val="x_contentpasted1"/>
    <w:basedOn w:val="DefaultParagraphFont"/>
    <w:rsid w:val="00AD5050"/>
  </w:style>
  <w:style w:type="character" w:customStyle="1" w:styleId="s1">
    <w:name w:val="s1"/>
    <w:basedOn w:val="DefaultParagraphFont"/>
    <w:rsid w:val="00AD5050"/>
  </w:style>
  <w:style w:type="character" w:customStyle="1" w:styleId="whitespace-normal">
    <w:name w:val="whitespace-normal"/>
    <w:basedOn w:val="DefaultParagraphFont"/>
    <w:rsid w:val="00AD5050"/>
  </w:style>
  <w:style w:type="paragraph" w:customStyle="1" w:styleId="TimesNewRoman1">
    <w:name w:val="Times New Roman1"/>
    <w:basedOn w:val="Normal"/>
    <w:link w:val="TimesNewRoman1Char"/>
    <w:qFormat/>
    <w:rsid w:val="00AD5050"/>
    <w:pPr>
      <w:spacing w:after="160" w:line="259" w:lineRule="auto"/>
    </w:pPr>
    <w:rPr>
      <w:rFonts w:eastAsia="MS Mincho"/>
      <w:lang w:eastAsia="en-US"/>
    </w:rPr>
  </w:style>
  <w:style w:type="character" w:customStyle="1" w:styleId="TimesNewRoman1Char">
    <w:name w:val="Times New Roman1 Char"/>
    <w:basedOn w:val="DefaultParagraphFont"/>
    <w:link w:val="TimesNewRoman1"/>
    <w:rsid w:val="00AD5050"/>
    <w:rPr>
      <w:rFonts w:ascii="Times New Roman" w:eastAsia="MS Mincho"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dp.al" TargetMode="External"/><Relationship Id="rId5" Type="http://schemas.openxmlformats.org/officeDocument/2006/relationships/webSettings" Target="webSettings.xml"/><Relationship Id="rId10" Type="http://schemas.openxmlformats.org/officeDocument/2006/relationships/hyperlink" Target="http://www.idp.al"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info@idp.al" TargetMode="External"/><Relationship Id="rId1" Type="http://schemas.openxmlformats.org/officeDocument/2006/relationships/hyperlink" Target="http://www.idp.al"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8D15F3-036C-4708-85C8-02FFEFC53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25</Pages>
  <Words>9584</Words>
  <Characters>54633</Characters>
  <Application>Microsoft Office Word</Application>
  <DocSecurity>0</DocSecurity>
  <Lines>455</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Arlinda Zeqo</dc:creator>
  <cp:keywords/>
  <dc:description/>
  <cp:lastModifiedBy>User</cp:lastModifiedBy>
  <cp:revision>3</cp:revision>
  <dcterms:created xsi:type="dcterms:W3CDTF">2026-09-29T20:15:00Z</dcterms:created>
  <dcterms:modified xsi:type="dcterms:W3CDTF">2026-09-29T20:44:00Z</dcterms:modified>
</cp:coreProperties>
</file>